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3528D" w:rsidRDefault="00A76DEF" w:rsidP="003D3623">
      <w:pPr>
        <w:pStyle w:val="Tittel"/>
        <w:jc w:val="left"/>
      </w:pPr>
      <w:r w:rsidRPr="00125EBF">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ge">
                  <wp:posOffset>539750</wp:posOffset>
                </wp:positionV>
                <wp:extent cx="4286250" cy="1584198"/>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584198"/>
                        </a:xfrm>
                        <a:prstGeom prst="rect">
                          <a:avLst/>
                        </a:prstGeom>
                        <a:noFill/>
                        <a:ln w="9525">
                          <a:noFill/>
                          <a:miter lim="800000"/>
                          <a:headEnd/>
                          <a:tailEnd/>
                        </a:ln>
                      </wps:spPr>
                      <wps:txbx>
                        <w:txbxContent>
                          <w:p w:rsidR="00294C1A" w:rsidRDefault="00A76DEF" w:rsidP="00294C1A">
                            <w:pPr>
                              <w:pStyle w:val="Topptekst"/>
                            </w:pPr>
                            <w:r>
                              <w:t>SAKSFRAMLEGG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height:124.75pt;margin-left:0;margin-top:42.5pt;mso-height-percent:200;mso-height-relative:margin;mso-position-horizontal:left;mso-position-horizontal-relative:margin;mso-position-vertical-relative:page;mso-width-percent:0;mso-width-relative:margin;mso-wrap-distance-bottom:3.6pt;mso-wrap-distance-left:9pt;mso-wrap-distance-right:9pt;mso-wrap-distance-top:3.6pt;mso-wrap-style:square;position:absolute;v-text-anchor:top;visibility:visible;width:337.5pt;z-index:251659264" filled="f" stroked="f">
                <v:textbox style="mso-fit-shape-to-text:t" inset="0,0,0,0">
                  <w:txbxContent>
                    <w:p w:rsidR="00294C1A" w:rsidP="00294C1A">
                      <w:pPr>
                        <w:pStyle w:val="Header"/>
                      </w:pPr>
                      <w:r>
                        <w:t>SAKSFRAMLEGG</w:t>
                      </w:r>
                    </w:p>
                  </w:txbxContent>
                </v:textbox>
                <w10:wrap anchorx="margin"/>
              </v:shape>
            </w:pict>
          </mc:Fallback>
        </mc:AlternateContent>
      </w:r>
    </w:p>
    <w:p w:rsidR="00A43540" w:rsidRDefault="00A76DEF" w:rsidP="00A43540">
      <w:pPr>
        <w:tabs>
          <w:tab w:val="left" w:pos="6379"/>
        </w:tabs>
        <w:rPr>
          <w:sz w:val="16"/>
          <w:szCs w:val="16"/>
        </w:rPr>
      </w:pPr>
      <w:r>
        <w:rPr>
          <w:sz w:val="20"/>
          <w:szCs w:val="20"/>
        </w:rPr>
        <w:tab/>
      </w:r>
      <w:r w:rsidRPr="00CD61E6">
        <w:rPr>
          <w:sz w:val="16"/>
          <w:szCs w:val="16"/>
        </w:rPr>
        <w:t>Arkivreferanse:</w:t>
      </w:r>
      <w:r>
        <w:rPr>
          <w:sz w:val="16"/>
          <w:szCs w:val="16"/>
        </w:rPr>
        <w:t xml:space="preserve"> </w:t>
      </w:r>
      <w:bookmarkStart w:id="1" w:name="Saksnr"/>
      <w:r>
        <w:rPr>
          <w:sz w:val="16"/>
          <w:szCs w:val="16"/>
        </w:rPr>
        <w:t>2020/4537</w:t>
      </w:r>
      <w:bookmarkEnd w:id="1"/>
      <w:r>
        <w:rPr>
          <w:sz w:val="16"/>
          <w:szCs w:val="16"/>
        </w:rPr>
        <w:t>-</w:t>
      </w:r>
      <w:bookmarkStart w:id="2" w:name="NrISak"/>
      <w:r>
        <w:rPr>
          <w:sz w:val="16"/>
          <w:szCs w:val="16"/>
        </w:rPr>
        <w:t>14</w:t>
      </w:r>
      <w:bookmarkEnd w:id="2"/>
    </w:p>
    <w:p w:rsidR="001154C8" w:rsidRPr="00CD61E6" w:rsidRDefault="00A76DEF" w:rsidP="00A43540">
      <w:pPr>
        <w:tabs>
          <w:tab w:val="left" w:pos="6379"/>
        </w:tabs>
        <w:rPr>
          <w:sz w:val="16"/>
          <w:szCs w:val="16"/>
        </w:rPr>
      </w:pPr>
      <w:r>
        <w:rPr>
          <w:sz w:val="16"/>
          <w:szCs w:val="16"/>
        </w:rPr>
        <w:tab/>
        <w:t xml:space="preserve">Arkivkode: </w:t>
      </w:r>
      <w:bookmarkStart w:id="3" w:name="ORDNINGSVERDIER"/>
      <w:r w:rsidRPr="00CD61E6">
        <w:rPr>
          <w:sz w:val="16"/>
          <w:szCs w:val="16"/>
        </w:rPr>
        <w:t>202004/L12</w:t>
      </w:r>
      <w:bookmarkEnd w:id="3"/>
    </w:p>
    <w:p w:rsidR="00A43540" w:rsidRDefault="00A76DEF" w:rsidP="00674616">
      <w:pPr>
        <w:tabs>
          <w:tab w:val="left" w:pos="6379"/>
        </w:tabs>
        <w:rPr>
          <w:sz w:val="16"/>
          <w:szCs w:val="16"/>
        </w:rPr>
      </w:pPr>
      <w:r w:rsidRPr="00CD61E6">
        <w:rPr>
          <w:sz w:val="16"/>
          <w:szCs w:val="16"/>
        </w:rPr>
        <w:tab/>
        <w:t>Saksbehandler:</w:t>
      </w:r>
      <w:r>
        <w:rPr>
          <w:sz w:val="16"/>
          <w:szCs w:val="16"/>
        </w:rPr>
        <w:t xml:space="preserve"> </w:t>
      </w:r>
      <w:bookmarkStart w:id="4" w:name="SaksbehandlerNavn"/>
      <w:r>
        <w:rPr>
          <w:sz w:val="16"/>
          <w:szCs w:val="16"/>
        </w:rPr>
        <w:t>Torhild Hessevik Eikeland</w:t>
      </w:r>
      <w:bookmarkEnd w:id="4"/>
    </w:p>
    <w:p w:rsidR="003D3623" w:rsidRDefault="00A76DEF" w:rsidP="00674616">
      <w:pPr>
        <w:tabs>
          <w:tab w:val="left" w:pos="6379"/>
        </w:tabs>
        <w:rPr>
          <w:sz w:val="16"/>
          <w:szCs w:val="16"/>
        </w:rPr>
      </w:pPr>
      <w:r>
        <w:rPr>
          <w:sz w:val="16"/>
          <w:szCs w:val="16"/>
        </w:rPr>
        <w:tab/>
        <w:t xml:space="preserve">Adm.enhet: </w:t>
      </w:r>
      <w:bookmarkStart w:id="5" w:name="AdmBetegnelse"/>
      <w:r>
        <w:rPr>
          <w:sz w:val="16"/>
          <w:szCs w:val="16"/>
        </w:rPr>
        <w:t>Arealforvaltning og miljø</w:t>
      </w:r>
      <w:bookmarkEnd w:id="5"/>
    </w:p>
    <w:p w:rsidR="001154C8" w:rsidRDefault="00A76DEF" w:rsidP="00674616">
      <w:pPr>
        <w:tabs>
          <w:tab w:val="left" w:pos="6379"/>
        </w:tabs>
        <w:rPr>
          <w:sz w:val="16"/>
          <w:szCs w:val="16"/>
        </w:rPr>
      </w:pPr>
      <w:r>
        <w:rPr>
          <w:sz w:val="16"/>
          <w:szCs w:val="16"/>
        </w:rPr>
        <w:tab/>
        <w:t xml:space="preserve">Dato: </w:t>
      </w:r>
      <w:bookmarkStart w:id="6" w:name="Brevdato"/>
      <w:r>
        <w:rPr>
          <w:sz w:val="16"/>
          <w:szCs w:val="16"/>
        </w:rPr>
        <w:t>26.10.2020</w:t>
      </w:r>
      <w:bookmarkEnd w:id="6"/>
    </w:p>
    <w:p w:rsidR="003D3623" w:rsidRDefault="00A76DEF" w:rsidP="00674616">
      <w:pPr>
        <w:tabs>
          <w:tab w:val="left" w:pos="6379"/>
        </w:tabs>
        <w:rPr>
          <w:sz w:val="16"/>
          <w:szCs w:val="16"/>
        </w:rPr>
      </w:pPr>
    </w:p>
    <w:p w:rsidR="00674616" w:rsidRPr="00CD61E6" w:rsidRDefault="00A76DEF" w:rsidP="00A43540">
      <w:pPr>
        <w:tabs>
          <w:tab w:val="left" w:pos="6379"/>
        </w:tabs>
        <w:rPr>
          <w:sz w:val="16"/>
          <w:szCs w:val="16"/>
        </w:rPr>
      </w:pPr>
    </w:p>
    <w:p w:rsidR="00A43540" w:rsidRPr="00A41239" w:rsidRDefault="00A76DEF" w:rsidP="008648B1">
      <w:pPr>
        <w:jc w:val="right"/>
        <w:rPr>
          <w:sz w:val="20"/>
          <w:szCs w:val="20"/>
        </w:rPr>
      </w:pPr>
      <w:bookmarkStart w:id="7" w:name="UoffParagraf"/>
      <w:bookmarkEnd w:id="7"/>
    </w:p>
    <w:p w:rsidR="008648B1" w:rsidRDefault="00A76DEF" w:rsidP="008612DD"/>
    <w:tbl>
      <w:tblPr>
        <w:tblStyle w:val="Tomtabellstil"/>
        <w:tblW w:w="0" w:type="auto"/>
        <w:tblBorders>
          <w:bottom w:val="single" w:sz="4" w:space="0" w:color="auto"/>
          <w:insideH w:val="single" w:sz="4" w:space="0" w:color="auto"/>
        </w:tblBorders>
        <w:tblLayout w:type="fixed"/>
        <w:tblCellMar>
          <w:top w:w="113" w:type="dxa"/>
          <w:bottom w:w="113" w:type="dxa"/>
        </w:tblCellMar>
        <w:tblLook w:val="04A0" w:firstRow="1" w:lastRow="0" w:firstColumn="1" w:lastColumn="0" w:noHBand="0" w:noVBand="1"/>
      </w:tblPr>
      <w:tblGrid>
        <w:gridCol w:w="2450"/>
        <w:gridCol w:w="2030"/>
        <w:gridCol w:w="4865"/>
      </w:tblGrid>
      <w:tr w:rsidR="00AB6D38" w:rsidTr="00594E3C">
        <w:trPr>
          <w:cantSplit/>
        </w:trPr>
        <w:tc>
          <w:tcPr>
            <w:tcW w:w="2450" w:type="dxa"/>
          </w:tcPr>
          <w:p w:rsidR="006600D1" w:rsidRPr="0034798B" w:rsidRDefault="00A76DEF" w:rsidP="002A4901">
            <w:pPr>
              <w:rPr>
                <w:rFonts w:asciiTheme="majorHAnsi" w:hAnsiTheme="majorHAnsi" w:cstheme="majorHAnsi"/>
                <w:b/>
                <w:bCs/>
              </w:rPr>
            </w:pPr>
            <w:r w:rsidRPr="0034798B">
              <w:rPr>
                <w:rFonts w:asciiTheme="majorHAnsi" w:hAnsiTheme="majorHAnsi" w:cstheme="majorHAnsi"/>
                <w:b/>
                <w:bCs/>
              </w:rPr>
              <w:t>Utvalg</w:t>
            </w:r>
          </w:p>
        </w:tc>
        <w:tc>
          <w:tcPr>
            <w:tcW w:w="2030" w:type="dxa"/>
          </w:tcPr>
          <w:p w:rsidR="006600D1" w:rsidRPr="0034798B" w:rsidRDefault="00A76DEF" w:rsidP="002A4901">
            <w:pPr>
              <w:rPr>
                <w:rFonts w:asciiTheme="majorHAnsi" w:hAnsiTheme="majorHAnsi" w:cstheme="majorHAnsi"/>
                <w:b/>
                <w:bCs/>
              </w:rPr>
            </w:pPr>
            <w:r w:rsidRPr="0034798B">
              <w:rPr>
                <w:rFonts w:asciiTheme="majorHAnsi" w:hAnsiTheme="majorHAnsi" w:cstheme="majorHAnsi"/>
                <w:b/>
                <w:bCs/>
              </w:rPr>
              <w:t>Møtedato</w:t>
            </w:r>
          </w:p>
        </w:tc>
        <w:tc>
          <w:tcPr>
            <w:tcW w:w="4865" w:type="dxa"/>
          </w:tcPr>
          <w:p w:rsidR="006600D1" w:rsidRPr="0034798B" w:rsidRDefault="00A76DEF" w:rsidP="002A4901">
            <w:pPr>
              <w:rPr>
                <w:rFonts w:asciiTheme="majorHAnsi" w:hAnsiTheme="majorHAnsi" w:cstheme="majorHAnsi"/>
                <w:b/>
                <w:bCs/>
              </w:rPr>
            </w:pPr>
            <w:r w:rsidRPr="0034798B">
              <w:rPr>
                <w:rFonts w:asciiTheme="majorHAnsi" w:hAnsiTheme="majorHAnsi" w:cstheme="majorHAnsi"/>
                <w:b/>
                <w:bCs/>
              </w:rPr>
              <w:t>Saksnummer</w:t>
            </w:r>
          </w:p>
        </w:tc>
      </w:tr>
      <w:tr w:rsidR="00AB6D38" w:rsidTr="00594E3C">
        <w:trPr>
          <w:cantSplit/>
        </w:trPr>
        <w:tc>
          <w:tcPr>
            <w:tcW w:w="2450" w:type="dxa"/>
          </w:tcPr>
          <w:p w:rsidR="006600D1" w:rsidRPr="0034798B" w:rsidRDefault="00A76DEF" w:rsidP="002A4901">
            <w:pPr>
              <w:rPr>
                <w:rFonts w:asciiTheme="majorHAnsi" w:hAnsiTheme="majorHAnsi" w:cstheme="majorHAnsi"/>
                <w:b/>
                <w:bCs/>
              </w:rPr>
            </w:pPr>
            <w:bookmarkStart w:id="8" w:name="Saksgang"/>
            <w:bookmarkEnd w:id="8"/>
            <w:r w:rsidRPr="0034798B">
              <w:rPr>
                <w:rFonts w:asciiTheme="majorHAnsi" w:hAnsiTheme="majorHAnsi" w:cstheme="majorHAnsi"/>
                <w:b/>
                <w:bCs/>
              </w:rPr>
              <w:t>Utvalg for miljø plan og teknisk</w:t>
            </w:r>
          </w:p>
        </w:tc>
        <w:tc>
          <w:tcPr>
            <w:tcW w:w="2030" w:type="dxa"/>
          </w:tcPr>
          <w:p w:rsidR="006600D1" w:rsidRPr="0034798B" w:rsidRDefault="00A76DEF" w:rsidP="002A4901">
            <w:pPr>
              <w:rPr>
                <w:rFonts w:asciiTheme="majorHAnsi" w:hAnsiTheme="majorHAnsi" w:cstheme="majorHAnsi"/>
              </w:rPr>
            </w:pPr>
            <w:r w:rsidRPr="0034798B">
              <w:rPr>
                <w:rFonts w:asciiTheme="majorHAnsi" w:hAnsiTheme="majorHAnsi" w:cstheme="majorHAnsi"/>
              </w:rPr>
              <w:t>03.11.2020</w:t>
            </w:r>
          </w:p>
        </w:tc>
        <w:tc>
          <w:tcPr>
            <w:tcW w:w="4865" w:type="dxa"/>
          </w:tcPr>
          <w:p w:rsidR="006600D1" w:rsidRPr="0034798B" w:rsidRDefault="00A76DEF" w:rsidP="002A4901">
            <w:pPr>
              <w:rPr>
                <w:rFonts w:asciiTheme="majorHAnsi" w:hAnsiTheme="majorHAnsi" w:cstheme="majorHAnsi"/>
              </w:rPr>
            </w:pPr>
            <w:r w:rsidRPr="0034798B">
              <w:rPr>
                <w:rFonts w:asciiTheme="majorHAnsi" w:hAnsiTheme="majorHAnsi" w:cstheme="majorHAnsi"/>
              </w:rPr>
              <w:t>79/2020</w:t>
            </w:r>
          </w:p>
        </w:tc>
      </w:tr>
      <w:tr w:rsidR="00AB6D38" w:rsidTr="00594E3C">
        <w:trPr>
          <w:cantSplit/>
        </w:trPr>
        <w:tc>
          <w:tcPr>
            <w:tcW w:w="2450" w:type="dxa"/>
          </w:tcPr>
          <w:p w:rsidR="006600D1" w:rsidRPr="0034798B" w:rsidRDefault="00A76DEF" w:rsidP="002A4901">
            <w:pPr>
              <w:rPr>
                <w:rFonts w:asciiTheme="majorHAnsi" w:hAnsiTheme="majorHAnsi" w:cstheme="majorHAnsi"/>
                <w:b/>
                <w:bCs/>
              </w:rPr>
            </w:pPr>
          </w:p>
        </w:tc>
        <w:tc>
          <w:tcPr>
            <w:tcW w:w="2030" w:type="dxa"/>
          </w:tcPr>
          <w:p w:rsidR="006600D1" w:rsidRPr="0034798B" w:rsidRDefault="00A76DEF" w:rsidP="002A4901">
            <w:pPr>
              <w:rPr>
                <w:rFonts w:asciiTheme="majorHAnsi" w:hAnsiTheme="majorHAnsi" w:cstheme="majorHAnsi"/>
              </w:rPr>
            </w:pPr>
          </w:p>
        </w:tc>
        <w:tc>
          <w:tcPr>
            <w:tcW w:w="4865" w:type="dxa"/>
          </w:tcPr>
          <w:p w:rsidR="006600D1" w:rsidRPr="0034798B" w:rsidRDefault="00A76DEF" w:rsidP="002A4901">
            <w:pPr>
              <w:rPr>
                <w:rFonts w:asciiTheme="majorHAnsi" w:hAnsiTheme="majorHAnsi" w:cstheme="majorHAnsi"/>
              </w:rPr>
            </w:pPr>
          </w:p>
        </w:tc>
      </w:tr>
    </w:tbl>
    <w:p w:rsidR="00B94767" w:rsidRDefault="00A76DEF" w:rsidP="00AC45B9"/>
    <w:p w:rsidR="00CB4B50" w:rsidRPr="00F4372F" w:rsidRDefault="00A76DEF" w:rsidP="00DD55F2">
      <w:pPr>
        <w:pStyle w:val="Overskrift1"/>
        <w:rPr>
          <w:rFonts w:asciiTheme="majorHAnsi" w:hAnsiTheme="majorHAnsi" w:cstheme="majorHAnsi"/>
          <w:sz w:val="26"/>
          <w:szCs w:val="26"/>
        </w:rPr>
      </w:pPr>
      <w:bookmarkStart w:id="9" w:name="TITTEL"/>
      <w:r w:rsidRPr="00F4372F">
        <w:rPr>
          <w:rFonts w:asciiTheme="majorHAnsi" w:hAnsiTheme="majorHAnsi" w:cstheme="majorHAnsi"/>
          <w:sz w:val="26"/>
          <w:szCs w:val="26"/>
        </w:rPr>
        <w:t>Reguleringsendring hyttefelt Kåveland-Åmland, PlanID 201216, tomtebestemmelser. 1. gangs behandling</w:t>
      </w:r>
      <w:bookmarkEnd w:id="9"/>
    </w:p>
    <w:p w:rsidR="00795B7D" w:rsidRDefault="00A76DEF"/>
    <w:p w:rsidR="00795B7D" w:rsidRPr="0034798B" w:rsidRDefault="00A76DEF">
      <w:pPr>
        <w:rPr>
          <w:rFonts w:cs="Calibri Light"/>
          <w:b/>
          <w:bCs/>
        </w:rPr>
      </w:pPr>
      <w:bookmarkStart w:id="10" w:name="INNSTILLING"/>
      <w:bookmarkStart w:id="11" w:name="_Hlk54686293"/>
      <w:r>
        <w:rPr>
          <w:rFonts w:cs="Calibri Light"/>
          <w:b/>
          <w:bCs/>
        </w:rPr>
        <w:t>Kommunedirektørens anbefaling:</w:t>
      </w:r>
    </w:p>
    <w:p w:rsidR="00795B7D" w:rsidRDefault="00A76DEF">
      <w:pPr>
        <w:rPr>
          <w:rFonts w:cs="Calibri Light"/>
        </w:rPr>
      </w:pPr>
    </w:p>
    <w:p w:rsidR="008F0BE2" w:rsidRPr="0034798B" w:rsidRDefault="00A76DEF">
      <w:pPr>
        <w:rPr>
          <w:rFonts w:cs="Calibri Light"/>
        </w:rPr>
      </w:pPr>
      <w:r>
        <w:rPr>
          <w:rFonts w:cs="Calibri Light"/>
        </w:rPr>
        <w:t>Med hjemmel i Plan- og bygningslovens § §12-3 og 12-10 legges forslag til reguleringsendring for</w:t>
      </w:r>
      <w:r w:rsidRPr="00DA7A07">
        <w:rPr>
          <w:rFonts w:asciiTheme="majorHAnsi" w:hAnsiTheme="majorHAnsi" w:cstheme="majorHAnsi"/>
          <w:sz w:val="26"/>
          <w:szCs w:val="26"/>
        </w:rPr>
        <w:t xml:space="preserve"> </w:t>
      </w:r>
      <w:r w:rsidRPr="00DA7A07">
        <w:rPr>
          <w:rFonts w:asciiTheme="majorHAnsi" w:hAnsiTheme="majorHAnsi" w:cstheme="majorHAnsi"/>
        </w:rPr>
        <w:t>hyttefelt Kåveland</w:t>
      </w:r>
      <w:r w:rsidRPr="00DA7A07">
        <w:rPr>
          <w:rFonts w:asciiTheme="majorHAnsi" w:hAnsiTheme="majorHAnsi" w:cstheme="majorHAnsi"/>
        </w:rPr>
        <w:t>-Åmland, PlanID 201216 ut til offentlig ettersyn.</w:t>
      </w:r>
    </w:p>
    <w:p w:rsidR="00795B7D" w:rsidRDefault="00A76DEF">
      <w:pPr>
        <w:rPr>
          <w:rFonts w:cs="Calibri Light"/>
        </w:rPr>
      </w:pPr>
    </w:p>
    <w:p w:rsidR="00DA7A07" w:rsidRPr="0034798B" w:rsidRDefault="00A76DEF">
      <w:pPr>
        <w:rPr>
          <w:rFonts w:cs="Calibri Light"/>
        </w:rPr>
      </w:pPr>
      <w:r>
        <w:rPr>
          <w:rFonts w:cs="Calibri Light"/>
        </w:rPr>
        <w:t>Endringen består i omformulering og presisering av bestemmelsenes §§ 3.2, 3.5</w:t>
      </w:r>
      <w:r>
        <w:rPr>
          <w:rFonts w:cs="Calibri Light"/>
        </w:rPr>
        <w:t xml:space="preserve">, </w:t>
      </w:r>
      <w:r>
        <w:rPr>
          <w:rFonts w:cs="Calibri Light"/>
        </w:rPr>
        <w:t xml:space="preserve">3.8.3 </w:t>
      </w:r>
      <w:r>
        <w:rPr>
          <w:rFonts w:cs="Calibri Light"/>
        </w:rPr>
        <w:t xml:space="preserve">og 6 </w:t>
      </w:r>
      <w:r>
        <w:rPr>
          <w:rFonts w:cs="Calibri Light"/>
        </w:rPr>
        <w:t xml:space="preserve">som beskrevet i saksfremlegg. Notat som skal medfølge som supplement til planbeskrivelsen blir del av de juridiske </w:t>
      </w:r>
      <w:r>
        <w:rPr>
          <w:rFonts w:cs="Calibri Light"/>
        </w:rPr>
        <w:t>plandokumentene. For øvrig videreføres plankart, planbestemmelser og planbeskrivelse, vedtatt i 2015.</w:t>
      </w:r>
    </w:p>
    <w:bookmarkEnd w:id="10"/>
    <w:p w:rsidR="0034798B" w:rsidRDefault="00A76DEF">
      <w:pPr>
        <w:rPr>
          <w:rFonts w:asciiTheme="majorHAnsi" w:hAnsiTheme="majorHAnsi" w:cstheme="majorHAnsi"/>
        </w:rPr>
      </w:pPr>
    </w:p>
    <w:p w:rsidR="00E47299" w:rsidRPr="005F41E5" w:rsidRDefault="00A76DEF" w:rsidP="005731E0">
      <w:pPr>
        <w:pStyle w:val="Normal0"/>
        <w:spacing w:after="0"/>
        <w:rPr>
          <w:rFonts w:cs="Calibri Light"/>
          <w:bCs/>
          <w:sz w:val="26"/>
          <w:szCs w:val="26"/>
        </w:rPr>
      </w:pPr>
      <w:bookmarkStart w:id="12" w:name="UtvalgsNavn"/>
      <w:r w:rsidRPr="005F41E5">
        <w:rPr>
          <w:rFonts w:cs="Calibri Light"/>
          <w:bCs/>
          <w:sz w:val="26"/>
          <w:szCs w:val="26"/>
        </w:rPr>
        <w:t>Utvalg for miljø plan og teknisk</w:t>
      </w:r>
      <w:bookmarkEnd w:id="12"/>
      <w:r w:rsidRPr="005F41E5">
        <w:rPr>
          <w:rFonts w:cs="Calibri Light"/>
          <w:bCs/>
          <w:sz w:val="26"/>
          <w:szCs w:val="26"/>
        </w:rPr>
        <w:t>s</w:t>
      </w:r>
      <w:r w:rsidRPr="005F41E5">
        <w:rPr>
          <w:rFonts w:cs="Calibri Light"/>
          <w:bCs/>
          <w:sz w:val="26"/>
          <w:szCs w:val="26"/>
        </w:rPr>
        <w:t xml:space="preserve"> behandling av sak </w:t>
      </w:r>
      <w:bookmarkStart w:id="13" w:name="MØTESAKSNR"/>
      <w:r w:rsidRPr="005F41E5">
        <w:rPr>
          <w:rFonts w:cs="Calibri Light"/>
          <w:bCs/>
          <w:sz w:val="26"/>
          <w:szCs w:val="26"/>
        </w:rPr>
        <w:t>79/2020</w:t>
      </w:r>
      <w:bookmarkEnd w:id="13"/>
      <w:r w:rsidRPr="005F41E5">
        <w:rPr>
          <w:rFonts w:cs="Calibri Light"/>
          <w:bCs/>
          <w:sz w:val="26"/>
          <w:szCs w:val="26"/>
        </w:rPr>
        <w:t xml:space="preserve"> i møte den </w:t>
      </w:r>
      <w:bookmarkStart w:id="14" w:name="Møtedato"/>
      <w:r w:rsidRPr="005F41E5">
        <w:rPr>
          <w:rFonts w:cs="Calibri Light"/>
          <w:bCs/>
          <w:sz w:val="26"/>
          <w:szCs w:val="26"/>
        </w:rPr>
        <w:t>03.11.2020</w:t>
      </w:r>
      <w:bookmarkEnd w:id="14"/>
      <w:r w:rsidRPr="005F41E5">
        <w:rPr>
          <w:rFonts w:cs="Calibri Light"/>
          <w:bCs/>
          <w:sz w:val="26"/>
          <w:szCs w:val="26"/>
        </w:rPr>
        <w:t>:</w:t>
      </w:r>
    </w:p>
    <w:p w:rsidR="009B066B" w:rsidRDefault="00A76DEF" w:rsidP="005731E0">
      <w:pPr>
        <w:pStyle w:val="Normal0"/>
        <w:spacing w:after="0"/>
        <w:rPr>
          <w:rFonts w:cs="Calibri Light"/>
        </w:rPr>
      </w:pPr>
      <w:bookmarkStart w:id="15" w:name="INNSTILLING_0"/>
    </w:p>
    <w:p w:rsidR="00795B7D" w:rsidRPr="0034798B" w:rsidRDefault="00A76DEF">
      <w:pPr>
        <w:pStyle w:val="Normal00"/>
        <w:rPr>
          <w:rFonts w:cs="Calibri Light"/>
          <w:b/>
          <w:bCs/>
        </w:rPr>
      </w:pPr>
      <w:r>
        <w:rPr>
          <w:rFonts w:cs="Calibri Light"/>
          <w:b/>
          <w:bCs/>
        </w:rPr>
        <w:t>Kommunedirektørens anbefaling:</w:t>
      </w:r>
    </w:p>
    <w:p w:rsidR="00795B7D" w:rsidRDefault="00A76DEF">
      <w:pPr>
        <w:pStyle w:val="Normal1"/>
        <w:rPr>
          <w:rFonts w:cs="Calibri Light"/>
        </w:rPr>
      </w:pPr>
    </w:p>
    <w:p w:rsidR="008F0BE2" w:rsidRPr="0034798B" w:rsidRDefault="00A76DEF">
      <w:pPr>
        <w:pStyle w:val="Normal2"/>
        <w:rPr>
          <w:rFonts w:cs="Calibri Light"/>
        </w:rPr>
      </w:pPr>
      <w:r>
        <w:rPr>
          <w:rFonts w:cs="Calibri Light"/>
        </w:rPr>
        <w:t>Med hjemmel i Plan- og bygningslovens</w:t>
      </w:r>
      <w:r>
        <w:rPr>
          <w:rFonts w:cs="Calibri Light"/>
        </w:rPr>
        <w:t xml:space="preserve"> § §12-3 og 12-10 legges forslag til reguleringsendring for</w:t>
      </w:r>
      <w:r w:rsidRPr="00DA7A07">
        <w:rPr>
          <w:rFonts w:cs="Calibri Light"/>
          <w:sz w:val="26"/>
          <w:szCs w:val="26"/>
        </w:rPr>
        <w:t xml:space="preserve"> </w:t>
      </w:r>
      <w:r w:rsidRPr="00DA7A07">
        <w:rPr>
          <w:rFonts w:cs="Calibri Light"/>
        </w:rPr>
        <w:t>hyttefelt Kåveland-Åmland, PlanID 201216 ut til offentlig ettersyn.</w:t>
      </w:r>
    </w:p>
    <w:p w:rsidR="00795B7D" w:rsidRDefault="00A76DEF">
      <w:pPr>
        <w:pStyle w:val="Normal3"/>
        <w:rPr>
          <w:rFonts w:cs="Calibri Light"/>
        </w:rPr>
      </w:pPr>
    </w:p>
    <w:p w:rsidR="00DA7A07" w:rsidRPr="0034798B" w:rsidRDefault="00A76DEF">
      <w:pPr>
        <w:pStyle w:val="Normal4"/>
        <w:rPr>
          <w:rFonts w:cs="Calibri Light"/>
        </w:rPr>
      </w:pPr>
      <w:r>
        <w:rPr>
          <w:rFonts w:cs="Calibri Light"/>
        </w:rPr>
        <w:lastRenderedPageBreak/>
        <w:t>Endringen består i omformulering og presisering av bestemmelsenes §§ 3.2, 3.5</w:t>
      </w:r>
      <w:r>
        <w:rPr>
          <w:rFonts w:cs="Calibri Light"/>
        </w:rPr>
        <w:t xml:space="preserve">, </w:t>
      </w:r>
      <w:r>
        <w:rPr>
          <w:rFonts w:cs="Calibri Light"/>
        </w:rPr>
        <w:t xml:space="preserve">3.8.3 </w:t>
      </w:r>
      <w:r>
        <w:rPr>
          <w:rFonts w:cs="Calibri Light"/>
        </w:rPr>
        <w:t xml:space="preserve">og 6 </w:t>
      </w:r>
      <w:r>
        <w:rPr>
          <w:rFonts w:cs="Calibri Light"/>
        </w:rPr>
        <w:t>som beskrevet i saksfremlegg. Notat s</w:t>
      </w:r>
      <w:r>
        <w:rPr>
          <w:rFonts w:cs="Calibri Light"/>
        </w:rPr>
        <w:t>om skal medfølge som supplement til planbeskrivelsen blir del av de juridiske plandokumentene. For øvrig videreføres plankart, planbestemmelser og planbeskrivelse, vedtatt i 2015.</w:t>
      </w:r>
      <w:bookmarkEnd w:id="15"/>
    </w:p>
    <w:p w:rsidR="005731E0" w:rsidRPr="00D6706E" w:rsidRDefault="00A76DEF" w:rsidP="005731E0">
      <w:pPr>
        <w:pStyle w:val="Normal0"/>
        <w:spacing w:after="0"/>
        <w:rPr>
          <w:rFonts w:cs="Calibri Light"/>
        </w:rPr>
      </w:pPr>
      <w:bookmarkStart w:id="16" w:name="Forslag"/>
      <w:bookmarkEnd w:id="16"/>
    </w:p>
    <w:p w:rsidR="00872A1E" w:rsidRPr="00972A4D" w:rsidRDefault="00A76DEF" w:rsidP="005731E0">
      <w:pPr>
        <w:pStyle w:val="Normal0"/>
        <w:spacing w:after="0"/>
        <w:rPr>
          <w:rFonts w:cs="Calibri Light"/>
          <w:b/>
        </w:rPr>
      </w:pPr>
      <w:bookmarkStart w:id="17" w:name="UtvalgsNavn2"/>
      <w:r>
        <w:rPr>
          <w:rFonts w:cs="Calibri Light"/>
          <w:b/>
        </w:rPr>
        <w:t>Utvalg for miljø plan og teknisk</w:t>
      </w:r>
      <w:bookmarkEnd w:id="17"/>
      <w:r>
        <w:rPr>
          <w:rFonts w:cs="Calibri Light"/>
          <w:b/>
        </w:rPr>
        <w:t xml:space="preserve">s </w:t>
      </w:r>
      <w:r w:rsidRPr="00972A4D">
        <w:rPr>
          <w:rFonts w:cs="Calibri Light"/>
          <w:b/>
        </w:rPr>
        <w:t>B</w:t>
      </w:r>
      <w:r w:rsidRPr="00972A4D">
        <w:rPr>
          <w:rFonts w:cs="Calibri Light"/>
          <w:b/>
        </w:rPr>
        <w:t>ehandling</w:t>
      </w:r>
      <w:r w:rsidRPr="00972A4D">
        <w:rPr>
          <w:rFonts w:cs="Calibri Light"/>
          <w:b/>
        </w:rPr>
        <w:t xml:space="preserve"> </w:t>
      </w:r>
      <w:bookmarkStart w:id="18" w:name="Møtedato2"/>
      <w:r w:rsidRPr="00972A4D">
        <w:rPr>
          <w:rFonts w:cs="Calibri Light"/>
          <w:b/>
        </w:rPr>
        <w:t>03.11.2020</w:t>
      </w:r>
      <w:bookmarkEnd w:id="18"/>
      <w:r w:rsidRPr="00972A4D">
        <w:rPr>
          <w:rFonts w:cs="Calibri Light"/>
          <w:b/>
        </w:rPr>
        <w:t>:</w:t>
      </w:r>
    </w:p>
    <w:p w:rsidR="0068282F" w:rsidRPr="00D6706E" w:rsidRDefault="00A76DEF" w:rsidP="005731E0">
      <w:pPr>
        <w:pStyle w:val="Normal0"/>
        <w:spacing w:after="0"/>
        <w:rPr>
          <w:rFonts w:cs="Calibri Light"/>
        </w:rPr>
      </w:pPr>
      <w:bookmarkStart w:id="19" w:name="Behandling"/>
      <w:r w:rsidRPr="00D6706E">
        <w:rPr>
          <w:rFonts w:cs="Calibri Light"/>
        </w:rPr>
        <w:t> </w:t>
      </w:r>
    </w:p>
    <w:p w:rsidR="0068282F" w:rsidRPr="00D6706E" w:rsidRDefault="00A76DEF" w:rsidP="005731E0">
      <w:pPr>
        <w:pStyle w:val="Normal0"/>
        <w:spacing w:after="0"/>
        <w:rPr>
          <w:rFonts w:cs="Calibri Light"/>
        </w:rPr>
      </w:pPr>
      <w:r w:rsidRPr="00D6706E">
        <w:rPr>
          <w:rFonts w:cs="Calibri Light"/>
          <w:b/>
          <w:bCs/>
        </w:rPr>
        <w:t xml:space="preserve">Endring i </w:t>
      </w:r>
      <w:r w:rsidRPr="00D6706E">
        <w:rPr>
          <w:rFonts w:cs="Calibri Light"/>
          <w:b/>
          <w:bCs/>
        </w:rPr>
        <w:t>kommunedirektørens innstilling til UMPT:</w:t>
      </w:r>
      <w:r w:rsidRPr="00D6706E">
        <w:rPr>
          <w:rFonts w:cs="Calibri Light"/>
          <w:b/>
          <w:bCs/>
        </w:rPr>
        <w:br/>
      </w:r>
      <w:r w:rsidRPr="00D6706E">
        <w:rPr>
          <w:rFonts w:cs="Calibri Light"/>
        </w:rPr>
        <w:t>Kommunedirektøren ønsker å ta tomtene 55, 59 og 64 ut av tabell i bestemmelsenes §3.8.3 som angir kotehøyder, siden det foreligger tillatelser på disse tomtene.</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b/>
          <w:bCs/>
        </w:rPr>
        <w:t>Endringsforslag fremmet av Bernt Mushom (H):</w:t>
      </w:r>
      <w:r w:rsidRPr="00D6706E">
        <w:rPr>
          <w:rFonts w:cs="Calibri Light"/>
          <w:b/>
          <w:bCs/>
        </w:rPr>
        <w:br/>
      </w:r>
      <w:r w:rsidRPr="00D6706E">
        <w:rPr>
          <w:rFonts w:cs="Calibri Light"/>
        </w:rPr>
        <w:t>Før uts</w:t>
      </w:r>
      <w:r w:rsidRPr="00D6706E">
        <w:rPr>
          <w:rFonts w:cs="Calibri Light"/>
        </w:rPr>
        <w:t>endelse av forslag til reguleringsendring for hyttefelt Kåveland-Åmland, PlanID 201216 til offentlig ettersyn foreslås følgende endring:</w:t>
      </w:r>
      <w:r w:rsidRPr="00D6706E">
        <w:rPr>
          <w:rFonts w:cs="Calibri Light"/>
        </w:rPr>
        <w:br/>
        <w:t>Kotehøyde på følgende tomter:</w:t>
      </w:r>
      <w:r w:rsidRPr="00D6706E">
        <w:rPr>
          <w:rFonts w:cs="Calibri Light"/>
        </w:rPr>
        <w:br/>
        <w:t>Tomt 85 – 21,5 meter</w:t>
      </w:r>
      <w:r w:rsidRPr="00D6706E">
        <w:rPr>
          <w:rFonts w:cs="Calibri Light"/>
        </w:rPr>
        <w:br/>
        <w:t>Tomt 86 – 23,5 meter</w:t>
      </w:r>
      <w:r w:rsidRPr="00D6706E">
        <w:rPr>
          <w:rFonts w:cs="Calibri Light"/>
        </w:rPr>
        <w:br/>
        <w:t>Tomt 87 – 24,5 meter</w:t>
      </w:r>
      <w:r w:rsidRPr="00D6706E">
        <w:rPr>
          <w:rFonts w:cs="Calibri Light"/>
        </w:rPr>
        <w:br/>
        <w:t>Tomt 88 – 25 meter</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b/>
          <w:bCs/>
        </w:rPr>
        <w:t>Begru</w:t>
      </w:r>
      <w:r w:rsidRPr="00D6706E">
        <w:rPr>
          <w:rFonts w:cs="Calibri Light"/>
          <w:b/>
          <w:bCs/>
        </w:rPr>
        <w:t>nnelse:</w:t>
      </w:r>
      <w:r w:rsidRPr="00D6706E">
        <w:rPr>
          <w:rFonts w:cs="Calibri Light"/>
          <w:b/>
          <w:bCs/>
        </w:rPr>
        <w:br/>
      </w:r>
      <w:r w:rsidRPr="00D6706E">
        <w:rPr>
          <w:rFonts w:cs="Calibri Light"/>
        </w:rPr>
        <w:t>UMPT har tidligere behandlet dispensasjonssaker på disse tomtene og fastslått kotehøyder som nevnt ovenfor. Dette vedtaket ble påklaget. Denne klagen ble behandlet så sent som februar 2020. Klagen ble ikke tatt til følge, i tråd med kommunedirektør</w:t>
      </w:r>
      <w:r w:rsidRPr="00D6706E">
        <w:rPr>
          <w:rFonts w:cs="Calibri Light"/>
        </w:rPr>
        <w:t>ens innstilling. Det er ikke nye opplysninger i saken som skulle tilsi at utvalget har endret syn på denne saken.</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b/>
          <w:bCs/>
        </w:rPr>
        <w:t>Børge Sundnes (Krf) ønsker protokollført:</w:t>
      </w:r>
      <w:r w:rsidRPr="00D6706E">
        <w:rPr>
          <w:rFonts w:cs="Calibri Light"/>
        </w:rPr>
        <w:t xml:space="preserve"> Befaring ønskes ved 2. gangs behandling.</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rPr>
        <w:t> </w:t>
      </w:r>
    </w:p>
    <w:p w:rsidR="0068282F" w:rsidRPr="00D6706E" w:rsidRDefault="00A76DEF" w:rsidP="005731E0">
      <w:pPr>
        <w:pStyle w:val="Normal0"/>
        <w:spacing w:after="0"/>
        <w:rPr>
          <w:rFonts w:cs="Calibri Light"/>
        </w:rPr>
      </w:pPr>
      <w:r w:rsidRPr="00D6706E">
        <w:rPr>
          <w:rFonts w:cs="Calibri Light"/>
          <w:b/>
          <w:bCs/>
        </w:rPr>
        <w:t>Avstemming:</w:t>
      </w:r>
      <w:r w:rsidRPr="00D6706E">
        <w:rPr>
          <w:rFonts w:cs="Calibri Light"/>
          <w:b/>
          <w:bCs/>
        </w:rPr>
        <w:br/>
      </w:r>
      <w:r w:rsidRPr="00D6706E">
        <w:rPr>
          <w:rFonts w:cs="Calibri Light"/>
        </w:rPr>
        <w:t>Ved alternativ avstemming mellom Rådman</w:t>
      </w:r>
      <w:r w:rsidRPr="00D6706E">
        <w:rPr>
          <w:rFonts w:cs="Calibri Light"/>
        </w:rPr>
        <w:t>nens forslag til kotehøyder for tomter 85-88 og forslag fra Bernt Mushom (H), ble Bernt Mushom (H) sitt forslag enstemmig vedtatt.</w:t>
      </w:r>
    </w:p>
    <w:p w:rsidR="0068282F" w:rsidRPr="00D6706E" w:rsidRDefault="00A76DEF" w:rsidP="005731E0">
      <w:pPr>
        <w:pStyle w:val="Normal0"/>
        <w:spacing w:after="0"/>
        <w:rPr>
          <w:rFonts w:cs="Calibri Light"/>
        </w:rPr>
      </w:pPr>
      <w:r w:rsidRPr="00D6706E">
        <w:rPr>
          <w:rFonts w:cs="Calibri Light"/>
        </w:rPr>
        <w:t>Med unntak av kotehøyder for tomter 85-88 ble kommunedirektørens forslag til vedtak enstemmig vedtatt.</w:t>
      </w:r>
    </w:p>
    <w:p w:rsidR="0068282F" w:rsidRPr="00D6706E" w:rsidRDefault="00A76DEF" w:rsidP="005731E0">
      <w:pPr>
        <w:pStyle w:val="Normal0"/>
        <w:spacing w:after="0"/>
        <w:rPr>
          <w:rFonts w:cs="Calibri Light"/>
        </w:rPr>
      </w:pPr>
      <w:r w:rsidRPr="00D6706E">
        <w:rPr>
          <w:rFonts w:cs="Calibri Light"/>
        </w:rPr>
        <w:br/>
        <w:t> </w:t>
      </w:r>
    </w:p>
    <w:p w:rsidR="0068282F" w:rsidRPr="00D6706E" w:rsidRDefault="00A76DEF" w:rsidP="005731E0">
      <w:pPr>
        <w:pStyle w:val="Normal0"/>
        <w:spacing w:after="0"/>
        <w:rPr>
          <w:rFonts w:cs="Calibri Light"/>
        </w:rPr>
      </w:pPr>
      <w:r w:rsidRPr="00D6706E">
        <w:rPr>
          <w:rFonts w:cs="Calibri Light"/>
        </w:rPr>
        <w:t> </w:t>
      </w:r>
    </w:p>
    <w:bookmarkEnd w:id="19"/>
    <w:p w:rsidR="0068282F" w:rsidRPr="00D6706E" w:rsidRDefault="00A76DEF" w:rsidP="005731E0">
      <w:pPr>
        <w:pStyle w:val="Normal0"/>
        <w:spacing w:after="0"/>
        <w:rPr>
          <w:rFonts w:cs="Calibri Light"/>
        </w:rPr>
      </w:pPr>
    </w:p>
    <w:p w:rsidR="00680CFE" w:rsidRPr="00972A4D" w:rsidRDefault="00A76DEF" w:rsidP="005731E0">
      <w:pPr>
        <w:pStyle w:val="Normal0"/>
        <w:spacing w:after="0"/>
        <w:rPr>
          <w:rFonts w:cs="Calibri Light"/>
          <w:b/>
          <w:bCs/>
        </w:rPr>
      </w:pPr>
      <w:bookmarkStart w:id="20" w:name="UtvalgsNavn3"/>
      <w:r>
        <w:rPr>
          <w:rFonts w:cs="Calibri Light"/>
          <w:b/>
          <w:bCs/>
        </w:rPr>
        <w:t>Utvalg for miljø</w:t>
      </w:r>
      <w:r>
        <w:rPr>
          <w:rFonts w:cs="Calibri Light"/>
          <w:b/>
          <w:bCs/>
        </w:rPr>
        <w:t xml:space="preserve"> plan og teknisk</w:t>
      </w:r>
      <w:bookmarkEnd w:id="20"/>
      <w:r>
        <w:rPr>
          <w:rFonts w:cs="Calibri Light"/>
          <w:b/>
          <w:bCs/>
        </w:rPr>
        <w:t xml:space="preserve">s </w:t>
      </w:r>
      <w:r w:rsidRPr="00972A4D">
        <w:rPr>
          <w:rFonts w:cs="Calibri Light"/>
          <w:b/>
          <w:bCs/>
        </w:rPr>
        <w:t>V</w:t>
      </w:r>
      <w:r w:rsidRPr="00972A4D">
        <w:rPr>
          <w:rFonts w:cs="Calibri Light"/>
          <w:b/>
          <w:bCs/>
        </w:rPr>
        <w:t>edtak</w:t>
      </w:r>
      <w:r w:rsidRPr="00972A4D">
        <w:rPr>
          <w:rFonts w:cs="Calibri Light"/>
          <w:b/>
          <w:bCs/>
        </w:rPr>
        <w:t xml:space="preserve"> </w:t>
      </w:r>
      <w:bookmarkStart w:id="21" w:name="Møtedato3"/>
      <w:r w:rsidRPr="00972A4D">
        <w:rPr>
          <w:rFonts w:cs="Calibri Light"/>
          <w:b/>
          <w:bCs/>
        </w:rPr>
        <w:t>03.11.2020</w:t>
      </w:r>
      <w:bookmarkEnd w:id="21"/>
      <w:r w:rsidRPr="00972A4D">
        <w:rPr>
          <w:rFonts w:cs="Calibri Light"/>
          <w:b/>
          <w:bCs/>
        </w:rPr>
        <w:t>:</w:t>
      </w:r>
    </w:p>
    <w:p w:rsidR="009B066B" w:rsidRDefault="00A76DEF" w:rsidP="005731E0">
      <w:pPr>
        <w:pStyle w:val="Normal0"/>
        <w:spacing w:after="0"/>
        <w:rPr>
          <w:rFonts w:cs="Calibri Light"/>
        </w:rPr>
      </w:pPr>
      <w:bookmarkStart w:id="22" w:name="Vedtak"/>
      <w:r>
        <w:rPr>
          <w:rFonts w:cs="Calibri Light"/>
        </w:rPr>
        <w:t> </w:t>
      </w:r>
    </w:p>
    <w:p w:rsidR="009B066B" w:rsidRDefault="00A76DEF" w:rsidP="005731E0">
      <w:pPr>
        <w:pStyle w:val="Normal0"/>
        <w:spacing w:after="0"/>
        <w:rPr>
          <w:rFonts w:cs="Calibri Light"/>
        </w:rPr>
      </w:pPr>
      <w:r>
        <w:rPr>
          <w:rFonts w:cs="Calibri Light"/>
        </w:rPr>
        <w:t>Med hjemmel i Plan- og bygningslovens § §12-3 og 12-10 legges forslag til reguleringsendring for hyttefelt Kåveland-Åmland, PlanID 201216 ut til offentlig ettersyn. </w:t>
      </w:r>
    </w:p>
    <w:p w:rsidR="009B066B" w:rsidRDefault="00A76DEF" w:rsidP="005731E0">
      <w:pPr>
        <w:pStyle w:val="Normal0"/>
        <w:spacing w:after="0"/>
        <w:rPr>
          <w:rFonts w:cs="Calibri Light"/>
        </w:rPr>
      </w:pPr>
      <w:r>
        <w:rPr>
          <w:rFonts w:cs="Calibri Light"/>
        </w:rPr>
        <w:br/>
        <w:t>Endringen består i omformulering og presisering av</w:t>
      </w:r>
      <w:r>
        <w:rPr>
          <w:rFonts w:cs="Calibri Light"/>
        </w:rPr>
        <w:t xml:space="preserve"> bestemmelsenes §§ 3.2, 3.5, 3.8.3 og 6 som beskrevet i saksfremlegg. Notat som skal medfølge som supplement til planbeskrivelsen blir del av de </w:t>
      </w:r>
      <w:r>
        <w:rPr>
          <w:rFonts w:cs="Calibri Light"/>
        </w:rPr>
        <w:lastRenderedPageBreak/>
        <w:t>juridiske plandokumentene. For øvrig videreføres plankart, planbestemmelser og planbeskrivelse, vedtatt i 2015.</w:t>
      </w:r>
    </w:p>
    <w:p w:rsidR="009B066B" w:rsidRDefault="00A76DEF" w:rsidP="005731E0">
      <w:pPr>
        <w:pStyle w:val="Normal0"/>
        <w:spacing w:after="0"/>
        <w:rPr>
          <w:rFonts w:cs="Calibri Light"/>
        </w:rPr>
      </w:pPr>
      <w:r>
        <w:rPr>
          <w:rFonts w:cs="Calibri Light"/>
        </w:rPr>
        <w:br/>
        <w:t>Kommunedirektørens opprinnelige forslag til endring av reguleringsbestemmelsenes § 3.8.3 (tabell) jf. saksfremlegg, endres slik:</w:t>
      </w:r>
      <w:r>
        <w:rPr>
          <w:rFonts w:cs="Calibri Light"/>
        </w:rPr>
        <w:br/>
        <w:t>•    Tomtene 55, 59 og 64 tas ut av tabell </w:t>
      </w:r>
      <w:r>
        <w:rPr>
          <w:rFonts w:cs="Calibri Light"/>
        </w:rPr>
        <w:br/>
        <w:t>•    Tomt 85 endres til maks kote 21,5 </w:t>
      </w:r>
      <w:r>
        <w:rPr>
          <w:rFonts w:cs="Calibri Light"/>
        </w:rPr>
        <w:br/>
        <w:t>•    Tomt 86 endres til maks kote 23,5 </w:t>
      </w:r>
      <w:r>
        <w:rPr>
          <w:rFonts w:cs="Calibri Light"/>
        </w:rPr>
        <w:br/>
        <w:t>•</w:t>
      </w:r>
      <w:r>
        <w:rPr>
          <w:rFonts w:cs="Calibri Light"/>
        </w:rPr>
        <w:t>    Tomt 87 endres til maks kote 24,5 </w:t>
      </w:r>
      <w:r>
        <w:rPr>
          <w:rFonts w:cs="Calibri Light"/>
        </w:rPr>
        <w:br/>
        <w:t>•    Tomt 88 endres til maks kote 25 </w:t>
      </w:r>
      <w:r>
        <w:rPr>
          <w:rFonts w:cs="Calibri Light"/>
        </w:rPr>
        <w:br/>
        <w:t> </w:t>
      </w:r>
    </w:p>
    <w:bookmarkEnd w:id="22"/>
    <w:p w:rsidR="009B066B" w:rsidRDefault="00A76DEF" w:rsidP="005731E0">
      <w:pPr>
        <w:pStyle w:val="Normal0"/>
        <w:spacing w:after="0"/>
        <w:rPr>
          <w:rFonts w:cs="Calibri Light"/>
        </w:rPr>
      </w:pPr>
    </w:p>
    <w:p w:rsidR="009B066B" w:rsidRPr="009B066B" w:rsidRDefault="00A76DEF" w:rsidP="00EB319D">
      <w:pPr>
        <w:pStyle w:val="Normal0"/>
        <w:rPr>
          <w:rFonts w:cs="Calibri Light"/>
        </w:rPr>
      </w:pPr>
    </w:p>
    <w:p w:rsidR="00680CFE" w:rsidRPr="00D6706E" w:rsidRDefault="00A76DEF" w:rsidP="00EB319D">
      <w:pPr>
        <w:pStyle w:val="Normal0"/>
        <w:rPr>
          <w:rFonts w:cs="Calibri Light"/>
        </w:rPr>
      </w:pPr>
    </w:p>
    <w:p w:rsidR="00B51672" w:rsidRDefault="00A76DEF">
      <w:pPr>
        <w:rPr>
          <w:rFonts w:asciiTheme="majorHAnsi" w:hAnsiTheme="majorHAnsi" w:cstheme="majorHAnsi"/>
        </w:rPr>
      </w:pPr>
    </w:p>
    <w:p w:rsidR="007669D3" w:rsidRDefault="00A76DEF" w:rsidP="007669D3">
      <w:pPr>
        <w:rPr>
          <w:rFonts w:asciiTheme="majorHAnsi" w:hAnsiTheme="majorHAnsi" w:cstheme="majorHAnsi"/>
          <w:b/>
          <w:bCs/>
        </w:rPr>
      </w:pPr>
      <w:r>
        <w:rPr>
          <w:rFonts w:asciiTheme="majorHAnsi" w:hAnsiTheme="majorHAnsi" w:cstheme="majorHAnsi"/>
          <w:b/>
          <w:bCs/>
        </w:rPr>
        <w:t>Bakgrunn for saken</w:t>
      </w:r>
      <w:r w:rsidRPr="00B51672">
        <w:rPr>
          <w:rFonts w:asciiTheme="majorHAnsi" w:hAnsiTheme="majorHAnsi" w:cstheme="majorHAnsi"/>
          <w:b/>
          <w:bCs/>
        </w:rPr>
        <w:t>:</w:t>
      </w:r>
    </w:p>
    <w:p w:rsidR="007669D3" w:rsidRDefault="00A76DEF" w:rsidP="007669D3">
      <w:pPr>
        <w:rPr>
          <w:rFonts w:asciiTheme="majorHAnsi" w:hAnsiTheme="majorHAnsi" w:cstheme="majorHAnsi"/>
        </w:rPr>
      </w:pPr>
    </w:p>
    <w:p w:rsidR="007669D3" w:rsidRPr="00B51672" w:rsidRDefault="00A76DEF" w:rsidP="007669D3">
      <w:pPr>
        <w:rPr>
          <w:rFonts w:asciiTheme="majorHAnsi" w:hAnsiTheme="majorHAnsi" w:cstheme="majorHAnsi"/>
        </w:rPr>
      </w:pPr>
      <w:r w:rsidRPr="00B51672">
        <w:rPr>
          <w:rFonts w:asciiTheme="majorHAnsi" w:hAnsiTheme="majorHAnsi" w:cstheme="majorHAnsi"/>
        </w:rPr>
        <w:t>Det er behov for å gjøre endringer i planbestemmelsene for hyttefelt Kåveland – Åmland (PlanID 201216).  Ved utarbeidelse av detaljreguleringsplanen ble</w:t>
      </w:r>
      <w:r w:rsidRPr="00B51672">
        <w:rPr>
          <w:rFonts w:asciiTheme="majorHAnsi" w:hAnsiTheme="majorHAnsi" w:cstheme="majorHAnsi"/>
        </w:rPr>
        <w:t xml:space="preserve"> det ikke tatt stilling til planeringshøyde for de fleste tomtene i feltet. Det er imidlertid laget bestemmelser som gjelder utforming av tomt. Disse gir mulighet for tolkning i ulike retninger. Dette har ført til utallige klagesaker i forhold til omsøkte </w:t>
      </w:r>
      <w:r w:rsidRPr="00B51672">
        <w:rPr>
          <w:rFonts w:asciiTheme="majorHAnsi" w:hAnsiTheme="majorHAnsi" w:cstheme="majorHAnsi"/>
        </w:rPr>
        <w:t xml:space="preserve">tomter i feltet. For å klargjøre forholdene rundt utforming av tomter, ønskes det nå å endre bestemmelsene slik at det ikke skal være noen tvil om hva som er tillatt i henhold til plan. Dette vil gjøre det enklere for både utbygger og naboer, samt man vil </w:t>
      </w:r>
      <w:r w:rsidRPr="00B51672">
        <w:rPr>
          <w:rFonts w:asciiTheme="majorHAnsi" w:hAnsiTheme="majorHAnsi" w:cstheme="majorHAnsi"/>
        </w:rPr>
        <w:t>spare mye tid og ressurser på saksbehandling.</w:t>
      </w:r>
    </w:p>
    <w:p w:rsidR="007669D3" w:rsidRPr="00B51672" w:rsidRDefault="00A76DEF" w:rsidP="007669D3">
      <w:pPr>
        <w:rPr>
          <w:rFonts w:asciiTheme="majorHAnsi" w:hAnsiTheme="majorHAnsi" w:cstheme="majorHAnsi"/>
        </w:rPr>
      </w:pPr>
    </w:p>
    <w:p w:rsidR="007669D3" w:rsidRDefault="00A76DEF" w:rsidP="007669D3">
      <w:pPr>
        <w:rPr>
          <w:rFonts w:asciiTheme="majorHAnsi" w:hAnsiTheme="majorHAnsi" w:cstheme="majorHAnsi"/>
        </w:rPr>
      </w:pPr>
      <w:r w:rsidRPr="00B51672">
        <w:rPr>
          <w:rFonts w:asciiTheme="majorHAnsi" w:hAnsiTheme="majorHAnsi" w:cstheme="majorHAnsi"/>
        </w:rPr>
        <w:t>Det er ønskelig å konkretisere planeringshøyder, samt å beskrive tydelig hva som tillates utenfor byggegrense</w:t>
      </w:r>
      <w:r>
        <w:rPr>
          <w:rFonts w:asciiTheme="majorHAnsi" w:hAnsiTheme="majorHAnsi" w:cstheme="majorHAnsi"/>
        </w:rPr>
        <w:t>,</w:t>
      </w:r>
      <w:r w:rsidRPr="00B51672">
        <w:rPr>
          <w:rFonts w:asciiTheme="majorHAnsi" w:hAnsiTheme="majorHAnsi" w:cstheme="majorHAnsi"/>
        </w:rPr>
        <w:t xml:space="preserve"> både bygg, murer og fyllinger, for å oppnå en god tilpasning til omgivelser og samtidig funksjonel</w:t>
      </w:r>
      <w:r w:rsidRPr="00B51672">
        <w:rPr>
          <w:rFonts w:asciiTheme="majorHAnsi" w:hAnsiTheme="majorHAnsi" w:cstheme="majorHAnsi"/>
        </w:rPr>
        <w:t>le tomter.</w:t>
      </w:r>
    </w:p>
    <w:p w:rsidR="007669D3" w:rsidRDefault="00A76DEF" w:rsidP="007669D3">
      <w:pPr>
        <w:rPr>
          <w:rFonts w:asciiTheme="majorHAnsi" w:hAnsiTheme="majorHAnsi" w:cstheme="majorHAnsi"/>
        </w:rPr>
      </w:pPr>
    </w:p>
    <w:p w:rsidR="007669D3"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Ved oppstart ble det varslet at det skulle fastsettes kotehøyder for alle ubebygde tomter. Ved en ny gjennomgang</w:t>
      </w:r>
      <w:r>
        <w:rPr>
          <w:rFonts w:asciiTheme="majorHAnsi" w:eastAsia="Calibri" w:hAnsiTheme="majorHAnsi" w:cstheme="majorHAnsi"/>
        </w:rPr>
        <w:t>, og i forhold til innspill som er kommet til oppstartsmeldingen,</w:t>
      </w:r>
      <w:r w:rsidRPr="00B51672">
        <w:rPr>
          <w:rFonts w:asciiTheme="majorHAnsi" w:eastAsia="Calibri" w:hAnsiTheme="majorHAnsi" w:cstheme="majorHAnsi"/>
        </w:rPr>
        <w:t xml:space="preserve"> synes ikke dette behovet å være til stede i alle deler av feltet. Det viktige er de tomtene som berører eksisterende bebyggelse. For øvrig bør bestemmelsene om landskapstilpasning kunne ivareta hensynet til en skånsom utbygging. </w:t>
      </w:r>
      <w:r>
        <w:rPr>
          <w:rFonts w:asciiTheme="majorHAnsi" w:eastAsia="Calibri" w:hAnsiTheme="majorHAnsi" w:cstheme="majorHAnsi"/>
        </w:rPr>
        <w:t>Et nytt k</w:t>
      </w:r>
      <w:r w:rsidRPr="00B51672">
        <w:rPr>
          <w:rFonts w:asciiTheme="majorHAnsi" w:eastAsia="Calibri" w:hAnsiTheme="majorHAnsi" w:cstheme="majorHAnsi"/>
        </w:rPr>
        <w:t>rav om felles søk</w:t>
      </w:r>
      <w:r w:rsidRPr="00B51672">
        <w:rPr>
          <w:rFonts w:asciiTheme="majorHAnsi" w:eastAsia="Calibri" w:hAnsiTheme="majorHAnsi" w:cstheme="majorHAnsi"/>
        </w:rPr>
        <w:t>nad for tomter som må ses i en sammenheng, bør gi en bedre tilpasning samlet sett. Tomter som er omsøkt og allerede har godkjente høyder kan holdes utenom</w:t>
      </w:r>
      <w:r>
        <w:rPr>
          <w:rFonts w:asciiTheme="majorHAnsi" w:eastAsia="Calibri" w:hAnsiTheme="majorHAnsi" w:cstheme="majorHAnsi"/>
        </w:rPr>
        <w:t xml:space="preserve"> endringen</w:t>
      </w:r>
      <w:r w:rsidRPr="00B51672">
        <w:rPr>
          <w:rFonts w:asciiTheme="majorHAnsi" w:eastAsia="Calibri" w:hAnsiTheme="majorHAnsi" w:cstheme="majorHAnsi"/>
        </w:rPr>
        <w:t>. Gamle ubebygde tomter i vest; 38,39 og 50 ligger i utkanten av feltet og vurdere</w:t>
      </w:r>
      <w:r>
        <w:rPr>
          <w:rFonts w:asciiTheme="majorHAnsi" w:eastAsia="Calibri" w:hAnsiTheme="majorHAnsi" w:cstheme="majorHAnsi"/>
        </w:rPr>
        <w:t>s</w:t>
      </w:r>
      <w:r w:rsidRPr="00B51672">
        <w:rPr>
          <w:rFonts w:asciiTheme="majorHAnsi" w:eastAsia="Calibri" w:hAnsiTheme="majorHAnsi" w:cstheme="majorHAnsi"/>
        </w:rPr>
        <w:t xml:space="preserve"> også til</w:t>
      </w:r>
      <w:r w:rsidRPr="00B51672">
        <w:rPr>
          <w:rFonts w:asciiTheme="majorHAnsi" w:eastAsia="Calibri" w:hAnsiTheme="majorHAnsi" w:cstheme="majorHAnsi"/>
        </w:rPr>
        <w:t xml:space="preserve"> å kunne bli liggende uten kotehøyder</w:t>
      </w:r>
      <w:r>
        <w:rPr>
          <w:rFonts w:asciiTheme="majorHAnsi" w:eastAsia="Calibri" w:hAnsiTheme="majorHAnsi" w:cstheme="majorHAnsi"/>
        </w:rPr>
        <w:t xml:space="preserve"> i planen</w:t>
      </w:r>
      <w:r w:rsidRPr="00B51672">
        <w:rPr>
          <w:rFonts w:asciiTheme="majorHAnsi" w:eastAsia="Calibri" w:hAnsiTheme="majorHAnsi" w:cstheme="majorHAnsi"/>
        </w:rPr>
        <w:t>.</w:t>
      </w:r>
    </w:p>
    <w:p w:rsidR="00DA7A07" w:rsidRPr="00235AA6" w:rsidRDefault="00A76DEF" w:rsidP="00DA7A07">
      <w:pPr>
        <w:rPr>
          <w:rFonts w:asciiTheme="majorHAnsi" w:hAnsiTheme="majorHAnsi" w:cstheme="majorHAnsi"/>
          <w:u w:val="single"/>
        </w:rPr>
      </w:pPr>
      <w:r w:rsidRPr="00235AA6">
        <w:rPr>
          <w:rFonts w:asciiTheme="majorHAnsi" w:hAnsiTheme="majorHAnsi" w:cstheme="majorHAnsi"/>
          <w:u w:val="single"/>
        </w:rPr>
        <w:t>Planprosess – juridisk vurdering</w:t>
      </w:r>
    </w:p>
    <w:p w:rsidR="00DA7A07" w:rsidRPr="00B51672" w:rsidRDefault="00A76DEF" w:rsidP="00DA7A07">
      <w:pPr>
        <w:rPr>
          <w:rFonts w:asciiTheme="majorHAnsi" w:hAnsiTheme="majorHAnsi" w:cstheme="majorHAnsi"/>
        </w:rPr>
      </w:pPr>
      <w:r w:rsidRPr="00B51672">
        <w:rPr>
          <w:rFonts w:asciiTheme="majorHAnsi" w:hAnsiTheme="majorHAnsi" w:cstheme="majorHAnsi"/>
        </w:rPr>
        <w:t xml:space="preserve">Kommunen ønsker å behandle saken som en vesentlig reguleringsendring, selv om temaet som tas opp er svært snevert. Dette valget er tatt på grunn av den omfattende prosessen i </w:t>
      </w:r>
      <w:r w:rsidRPr="00B51672">
        <w:rPr>
          <w:rFonts w:asciiTheme="majorHAnsi" w:hAnsiTheme="majorHAnsi" w:cstheme="majorHAnsi"/>
        </w:rPr>
        <w:t xml:space="preserve">forhold til medvirkning og politisk behandling en vesentlig endring medfører. Omfanget av endringen skulle likevel tilsi at den </w:t>
      </w:r>
      <w:r w:rsidRPr="00B51672">
        <w:rPr>
          <w:rFonts w:asciiTheme="majorHAnsi" w:hAnsiTheme="majorHAnsi" w:cstheme="majorHAnsi"/>
        </w:rPr>
        <w:lastRenderedPageBreak/>
        <w:t>juridisk sett kan falle inn under «mindre endring». Ved oppstart av planarbeid har ingen myndigheter motsatt seg at saken kan be</w:t>
      </w:r>
      <w:r w:rsidRPr="00B51672">
        <w:rPr>
          <w:rFonts w:asciiTheme="majorHAnsi" w:hAnsiTheme="majorHAnsi" w:cstheme="majorHAnsi"/>
        </w:rPr>
        <w:t xml:space="preserve">handles som en vesentlig endring. </w:t>
      </w:r>
    </w:p>
    <w:p w:rsidR="00DA7A07" w:rsidRDefault="00A76DEF" w:rsidP="00DA7A07">
      <w:pPr>
        <w:rPr>
          <w:rFonts w:asciiTheme="majorHAnsi" w:hAnsiTheme="majorHAnsi" w:cstheme="majorHAnsi"/>
        </w:rPr>
      </w:pPr>
      <w:r w:rsidRPr="00B51672">
        <w:rPr>
          <w:rFonts w:asciiTheme="majorHAnsi" w:hAnsiTheme="majorHAnsi" w:cstheme="majorHAnsi"/>
        </w:rPr>
        <w:t>Kommunen legger likevel da til grunn at plankart og planbeskrivelse med tilhørende utredninger kan videreføres, og at det ikke kreves ytterligere faglige rapporter. Dersom det kommer krav om total fornyelse av planen, vil</w:t>
      </w:r>
      <w:r w:rsidRPr="00B51672">
        <w:rPr>
          <w:rFonts w:asciiTheme="majorHAnsi" w:hAnsiTheme="majorHAnsi" w:cstheme="majorHAnsi"/>
        </w:rPr>
        <w:t xml:space="preserve"> kommunen heller velge å vedta saken som en mindre endring</w:t>
      </w:r>
      <w:r>
        <w:rPr>
          <w:rFonts w:asciiTheme="majorHAnsi" w:hAnsiTheme="majorHAnsi" w:cstheme="majorHAnsi"/>
        </w:rPr>
        <w:t xml:space="preserve"> av reguleringplan</w:t>
      </w:r>
      <w:r w:rsidRPr="00B51672">
        <w:rPr>
          <w:rFonts w:asciiTheme="majorHAnsi" w:hAnsiTheme="majorHAnsi" w:cstheme="majorHAnsi"/>
        </w:rPr>
        <w:t>.</w:t>
      </w:r>
    </w:p>
    <w:p w:rsidR="00DA7A07" w:rsidRPr="00B51672" w:rsidRDefault="00A76DEF" w:rsidP="007669D3">
      <w:pPr>
        <w:spacing w:after="160" w:line="259" w:lineRule="auto"/>
        <w:rPr>
          <w:rFonts w:asciiTheme="majorHAnsi" w:eastAsia="Calibri" w:hAnsiTheme="majorHAnsi" w:cstheme="majorHAnsi"/>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204DFD" w:rsidRDefault="00A76DEF" w:rsidP="007669D3">
      <w:pPr>
        <w:rPr>
          <w:rFonts w:asciiTheme="majorHAnsi" w:hAnsiTheme="majorHAnsi" w:cstheme="majorHAnsi"/>
          <w:u w:val="single"/>
        </w:rPr>
      </w:pPr>
    </w:p>
    <w:p w:rsidR="007669D3" w:rsidRDefault="00A76DEF" w:rsidP="007669D3">
      <w:pPr>
        <w:rPr>
          <w:rFonts w:asciiTheme="majorHAnsi" w:hAnsiTheme="majorHAnsi" w:cstheme="majorHAnsi"/>
          <w:u w:val="single"/>
        </w:rPr>
      </w:pPr>
      <w:r>
        <w:rPr>
          <w:rFonts w:asciiTheme="majorHAnsi" w:hAnsiTheme="majorHAnsi" w:cstheme="majorHAnsi"/>
          <w:u w:val="single"/>
        </w:rPr>
        <w:t>Områder som vurderes nødvendig å fastsette kotehøyder i:</w:t>
      </w:r>
    </w:p>
    <w:p w:rsidR="00DA7A07" w:rsidRPr="00235AA6" w:rsidRDefault="00A76DEF" w:rsidP="007669D3">
      <w:pPr>
        <w:rPr>
          <w:rFonts w:asciiTheme="majorHAnsi" w:hAnsiTheme="majorHAnsi" w:cstheme="majorHAnsi"/>
          <w:u w:val="single"/>
        </w:rPr>
      </w:pPr>
      <w:r>
        <w:rPr>
          <w:noProof/>
        </w:rPr>
        <w:lastRenderedPageBreak/>
        <w:drawing>
          <wp:inline distT="0" distB="0" distL="0" distR="0">
            <wp:extent cx="5940425" cy="5653405"/>
            <wp:effectExtent l="0" t="0" r="3175"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653405"/>
                    </a:xfrm>
                    <a:prstGeom prst="rect">
                      <a:avLst/>
                    </a:prstGeom>
                  </pic:spPr>
                </pic:pic>
              </a:graphicData>
            </a:graphic>
          </wp:inline>
        </w:drawing>
      </w:r>
    </w:p>
    <w:p w:rsidR="007669D3" w:rsidRDefault="00A76DEF" w:rsidP="007669D3">
      <w:pPr>
        <w:rPr>
          <w:rFonts w:asciiTheme="majorHAnsi" w:hAnsiTheme="majorHAnsi" w:cstheme="majorHAnsi"/>
        </w:rPr>
      </w:pPr>
    </w:p>
    <w:p w:rsidR="007669D3" w:rsidRDefault="00A76DEF" w:rsidP="007669D3">
      <w:pPr>
        <w:rPr>
          <w:rFonts w:asciiTheme="majorHAnsi" w:hAnsiTheme="majorHAnsi" w:cstheme="majorHAnsi"/>
        </w:rPr>
      </w:pPr>
    </w:p>
    <w:p w:rsidR="007669D3" w:rsidRDefault="00A76DEF" w:rsidP="007669D3">
      <w:pPr>
        <w:rPr>
          <w:rFonts w:asciiTheme="majorHAnsi" w:hAnsiTheme="majorHAnsi" w:cstheme="majorHAnsi"/>
          <w:b/>
          <w:bCs/>
        </w:rPr>
      </w:pPr>
      <w:r w:rsidRPr="00B51672">
        <w:rPr>
          <w:rFonts w:asciiTheme="majorHAnsi" w:hAnsiTheme="majorHAnsi" w:cstheme="majorHAnsi"/>
          <w:b/>
          <w:bCs/>
        </w:rPr>
        <w:t>Vurdering:</w:t>
      </w:r>
    </w:p>
    <w:p w:rsidR="007669D3" w:rsidRPr="00B51672" w:rsidRDefault="00A76DEF" w:rsidP="007669D3">
      <w:pPr>
        <w:rPr>
          <w:rFonts w:asciiTheme="majorHAnsi" w:hAnsiTheme="majorHAnsi" w:cstheme="majorHAnsi"/>
          <w:b/>
          <w:bCs/>
        </w:rPr>
      </w:pPr>
    </w:p>
    <w:p w:rsidR="007669D3" w:rsidRPr="00B51672" w:rsidRDefault="00A76DEF" w:rsidP="007669D3">
      <w:pPr>
        <w:autoSpaceDE w:val="0"/>
        <w:autoSpaceDN w:val="0"/>
        <w:adjustRightInd w:val="0"/>
        <w:spacing w:line="240" w:lineRule="auto"/>
        <w:rPr>
          <w:rFonts w:asciiTheme="majorHAnsi" w:eastAsia="Calibri" w:hAnsiTheme="majorHAnsi" w:cstheme="majorHAnsi"/>
          <w:color w:val="000000"/>
        </w:rPr>
      </w:pPr>
      <w:r w:rsidRPr="00B51672">
        <w:rPr>
          <w:rFonts w:asciiTheme="majorHAnsi" w:eastAsia="Calibri" w:hAnsiTheme="majorHAnsi" w:cstheme="majorHAnsi"/>
          <w:color w:val="000000"/>
        </w:rPr>
        <w:t xml:space="preserve">Det er behov for en klargjøring av hva endringen egentlig går ut på, og hvor betydelig </w:t>
      </w:r>
      <w:r w:rsidRPr="00B51672">
        <w:rPr>
          <w:rFonts w:asciiTheme="majorHAnsi" w:eastAsia="Calibri" w:hAnsiTheme="majorHAnsi" w:cstheme="majorHAnsi"/>
          <w:color w:val="000000"/>
        </w:rPr>
        <w:t>denne endringen er. Det er da viktig å gå inn i gjeldende plan og studere hva som var hensikten når denne ble utarbeidet.</w:t>
      </w:r>
    </w:p>
    <w:p w:rsidR="007669D3" w:rsidRPr="00B51672" w:rsidRDefault="00A76DEF" w:rsidP="007669D3">
      <w:pPr>
        <w:spacing w:after="160" w:line="259" w:lineRule="auto"/>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t>Hensikten i planarbeidet for eksisterende plan</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Da planen ble utarbeidet i 2013-14 var det et høyt fokus på tilpasning til omgivelser </w:t>
      </w:r>
      <w:r w:rsidRPr="00B51672">
        <w:rPr>
          <w:rFonts w:asciiTheme="majorHAnsi" w:eastAsia="Calibri" w:hAnsiTheme="majorHAnsi" w:cstheme="majorHAnsi"/>
        </w:rPr>
        <w:t>– landskap, terreng</w:t>
      </w:r>
      <w:r>
        <w:rPr>
          <w:rFonts w:asciiTheme="majorHAnsi" w:eastAsia="Calibri" w:hAnsiTheme="majorHAnsi" w:cstheme="majorHAnsi"/>
        </w:rPr>
        <w:t xml:space="preserve"> og </w:t>
      </w:r>
      <w:r w:rsidRPr="00B51672">
        <w:rPr>
          <w:rFonts w:asciiTheme="majorHAnsi" w:eastAsia="Calibri" w:hAnsiTheme="majorHAnsi" w:cstheme="majorHAnsi"/>
        </w:rPr>
        <w:t>eksisterende bebyggelse.</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lastRenderedPageBreak/>
        <w:t>Dette vises ved følgende grep:</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Høydebegrensninger på bebyggelse – hytter i en etasje på de fleste tomter</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Begrensninger i bebygd areal BYA</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Begrensninger i forhold til farge og møneretning på bebyggelse</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Differensiering mellom bebyggelse i bratt terreng og bebyggelse i flatere terreng. På de bratteste tomtene er det krav om bygg i to plan og mindre grunnflateareal på bygget.</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Krav om avtrapping av murer over 2 m</w:t>
      </w:r>
    </w:p>
    <w:p w:rsidR="007669D3" w:rsidRPr="00B51672"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Ikke tillatt med stor skjemmende fyllinger.</w:t>
      </w:r>
    </w:p>
    <w:p w:rsidR="007669D3" w:rsidRDefault="00A76DEF" w:rsidP="007669D3">
      <w:pPr>
        <w:numPr>
          <w:ilvl w:val="0"/>
          <w:numId w:val="14"/>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T</w:t>
      </w:r>
      <w:r w:rsidRPr="00B51672">
        <w:rPr>
          <w:rFonts w:asciiTheme="majorHAnsi" w:eastAsia="Calibri" w:hAnsiTheme="majorHAnsi" w:cstheme="majorHAnsi"/>
        </w:rPr>
        <w:t>errengmodell / visualisering i forhold til tomtene 55, 59 og 64</w:t>
      </w:r>
    </w:p>
    <w:p w:rsidR="009378F7" w:rsidRPr="00B51672" w:rsidRDefault="00A76DEF" w:rsidP="009378F7">
      <w:pPr>
        <w:spacing w:after="160" w:line="259" w:lineRule="auto"/>
        <w:ind w:left="720"/>
        <w:contextualSpacing/>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I en iver etter best mulige bestemmelser for å oppnå det som er ønsket, nemlig en god total terreng / landskapstilpasning, </w:t>
      </w:r>
      <w:r>
        <w:rPr>
          <w:rFonts w:asciiTheme="majorHAnsi" w:eastAsia="Calibri" w:hAnsiTheme="majorHAnsi" w:cstheme="majorHAnsi"/>
        </w:rPr>
        <w:t>er det</w:t>
      </w:r>
      <w:r w:rsidRPr="00B51672">
        <w:rPr>
          <w:rFonts w:asciiTheme="majorHAnsi" w:eastAsia="Calibri" w:hAnsiTheme="majorHAnsi" w:cstheme="majorHAnsi"/>
        </w:rPr>
        <w:t xml:space="preserve"> utarbeidet detaljerte bestemmelser som delvis kan oppfattes m</w:t>
      </w:r>
      <w:r w:rsidRPr="00B51672">
        <w:rPr>
          <w:rFonts w:asciiTheme="majorHAnsi" w:eastAsia="Calibri" w:hAnsiTheme="majorHAnsi" w:cstheme="majorHAnsi"/>
        </w:rPr>
        <w:t>otstridende</w:t>
      </w:r>
      <w:r>
        <w:rPr>
          <w:rFonts w:asciiTheme="majorHAnsi" w:eastAsia="Calibri" w:hAnsiTheme="majorHAnsi" w:cstheme="majorHAnsi"/>
        </w:rPr>
        <w:t>.</w:t>
      </w:r>
      <w:r w:rsidRPr="00B51672">
        <w:rPr>
          <w:rFonts w:asciiTheme="majorHAnsi" w:eastAsia="Calibri" w:hAnsiTheme="majorHAnsi" w:cstheme="majorHAnsi"/>
        </w:rPr>
        <w:t xml:space="preserve"> </w:t>
      </w:r>
      <w:r w:rsidRPr="002E5B61">
        <w:rPr>
          <w:rFonts w:asciiTheme="majorHAnsi" w:eastAsia="Calibri" w:hAnsiTheme="majorHAnsi" w:cstheme="majorHAnsi"/>
        </w:rPr>
        <w:t>Dette har fått utilsikta konsekvenser for gjennomføringen av planen, siden det ikke fult ut ble tatt hensyn til hvordan bestemmelsene kunne tolkes i byggesaksbehandlingen</w:t>
      </w:r>
    </w:p>
    <w:p w:rsidR="00204DFD" w:rsidRPr="00B51672"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t>Gjeldende reguleringsbestemmelser - Paragrafer som omhandler tilpasning</w:t>
      </w:r>
      <w:r w:rsidRPr="00B51672">
        <w:rPr>
          <w:rFonts w:asciiTheme="majorHAnsi" w:eastAsia="Calibri" w:hAnsiTheme="majorHAnsi" w:cstheme="majorHAnsi"/>
          <w:u w:val="single"/>
        </w:rPr>
        <w:t xml:space="preserve"> til omgivelsene:</w:t>
      </w:r>
    </w:p>
    <w:p w:rsidR="009378F7" w:rsidRDefault="00A76DEF" w:rsidP="009378F7">
      <w:pPr>
        <w:spacing w:after="160" w:line="259" w:lineRule="auto"/>
        <w:rPr>
          <w:rFonts w:asciiTheme="majorHAnsi" w:eastAsia="Calibri" w:hAnsiTheme="majorHAnsi" w:cstheme="majorHAnsi"/>
        </w:rPr>
      </w:pPr>
      <w:r w:rsidRPr="00B51672">
        <w:rPr>
          <w:rFonts w:asciiTheme="majorHAnsi" w:eastAsia="Calibri" w:hAnsiTheme="majorHAnsi" w:cstheme="majorHAnsi"/>
        </w:rPr>
        <w:t>Paragrafene 3.2 – 3.5 og 3.7 gir muligheter og begrensninger i forhold til opparbeidelse av tomter. I paragraf 3.8 er det også lagt inn ytterligere begrensninger /føringer for spesifikke tomter.</w:t>
      </w:r>
    </w:p>
    <w:p w:rsidR="00204DFD" w:rsidRPr="00B51672" w:rsidRDefault="00A76DEF" w:rsidP="009378F7">
      <w:pPr>
        <w:spacing w:after="160" w:line="259" w:lineRule="auto"/>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5760720" cy="9525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537"/>
                    <a:stretch>
                      <a:fillRect/>
                    </a:stretch>
                  </pic:blipFill>
                  <pic:spPr bwMode="auto">
                    <a:xfrm>
                      <a:off x="0" y="0"/>
                      <a:ext cx="5760720" cy="952500"/>
                    </a:xfrm>
                    <a:prstGeom prst="rect">
                      <a:avLst/>
                    </a:prstGeom>
                    <a:ln>
                      <a:noFill/>
                    </a:ln>
                    <a:extLst>
                      <a:ext uri="{53640926-AAD7-44D8-BBD7-CCE9431645EC}">
                        <a14:shadowObscured xmlns:a14="http://schemas.microsoft.com/office/drawing/2010/main"/>
                      </a:ext>
                    </a:extLst>
                  </pic:spPr>
                </pic:pic>
              </a:graphicData>
            </a:graphic>
          </wp:inline>
        </w:drawing>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6016625" cy="568928"/>
            <wp:effectExtent l="0" t="0" r="0" b="317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8" t="1648" b="-1"/>
                    <a:stretch>
                      <a:fillRect/>
                    </a:stretch>
                  </pic:blipFill>
                  <pic:spPr bwMode="auto">
                    <a:xfrm>
                      <a:off x="0" y="0"/>
                      <a:ext cx="6025856" cy="569801"/>
                    </a:xfrm>
                    <a:prstGeom prst="rect">
                      <a:avLst/>
                    </a:prstGeom>
                    <a:ln>
                      <a:noFill/>
                    </a:ln>
                    <a:extLst>
                      <a:ext uri="{53640926-AAD7-44D8-BBD7-CCE9431645EC}">
                        <a14:shadowObscured xmlns:a14="http://schemas.microsoft.com/office/drawing/2010/main"/>
                      </a:ext>
                    </a:extLst>
                  </pic:spPr>
                </pic:pic>
              </a:graphicData>
            </a:graphic>
          </wp:inline>
        </w:drawing>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lastRenderedPageBreak/>
        <w:drawing>
          <wp:inline distT="0" distB="0" distL="0" distR="0">
            <wp:extent cx="5760720" cy="4107815"/>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107815"/>
                    </a:xfrm>
                    <a:prstGeom prst="rect">
                      <a:avLst/>
                    </a:prstGeom>
                  </pic:spPr>
                </pic:pic>
              </a:graphicData>
            </a:graphic>
          </wp:inline>
        </w:drawing>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5760720" cy="3066415"/>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94"/>
                    <a:stretch>
                      <a:fillRect/>
                    </a:stretch>
                  </pic:blipFill>
                  <pic:spPr bwMode="auto">
                    <a:xfrm>
                      <a:off x="0" y="0"/>
                      <a:ext cx="5760720" cy="3066415"/>
                    </a:xfrm>
                    <a:prstGeom prst="rect">
                      <a:avLst/>
                    </a:prstGeom>
                    <a:ln>
                      <a:noFill/>
                    </a:ln>
                    <a:extLst>
                      <a:ext uri="{53640926-AAD7-44D8-BBD7-CCE9431645EC}">
                        <a14:shadowObscured xmlns:a14="http://schemas.microsoft.com/office/drawing/2010/main"/>
                      </a:ext>
                    </a:extLst>
                  </pic:spPr>
                </pic:pic>
              </a:graphicData>
            </a:graphic>
          </wp:inline>
        </w:drawing>
      </w:r>
    </w:p>
    <w:p w:rsidR="00204DFD" w:rsidRDefault="00A76DEF" w:rsidP="007669D3">
      <w:pPr>
        <w:spacing w:after="160" w:line="259" w:lineRule="auto"/>
        <w:rPr>
          <w:rFonts w:asciiTheme="majorHAnsi" w:eastAsia="Calibri" w:hAnsiTheme="majorHAnsi" w:cstheme="majorHAnsi"/>
          <w:u w:val="single"/>
        </w:rPr>
      </w:pPr>
    </w:p>
    <w:p w:rsidR="00204DFD" w:rsidRDefault="00A76DEF" w:rsidP="007669D3">
      <w:pPr>
        <w:spacing w:after="160" w:line="259" w:lineRule="auto"/>
        <w:rPr>
          <w:rFonts w:asciiTheme="majorHAnsi" w:eastAsia="Calibri" w:hAnsiTheme="majorHAnsi" w:cstheme="majorHAnsi"/>
          <w:u w:val="single"/>
        </w:rPr>
      </w:pP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lastRenderedPageBreak/>
        <w:t>Hentet fra planbeskrivelsen:</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5962650" cy="3658301"/>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0700" cy="3663240"/>
                    </a:xfrm>
                    <a:prstGeom prst="rect">
                      <a:avLst/>
                    </a:prstGeom>
                  </pic:spPr>
                </pic:pic>
              </a:graphicData>
            </a:graphic>
          </wp:inline>
        </w:drawing>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5760720" cy="1483995"/>
            <wp:effectExtent l="0" t="0" r="0"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483995"/>
                    </a:xfrm>
                    <a:prstGeom prst="rect">
                      <a:avLst/>
                    </a:prstGeom>
                  </pic:spPr>
                </pic:pic>
              </a:graphicData>
            </a:graphic>
          </wp:inline>
        </w:drawing>
      </w:r>
    </w:p>
    <w:p w:rsidR="007669D3" w:rsidRPr="00B51672"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204DFD" w:rsidRDefault="00A76DEF" w:rsidP="007669D3">
      <w:pPr>
        <w:spacing w:after="160" w:line="259" w:lineRule="auto"/>
        <w:rPr>
          <w:rFonts w:asciiTheme="majorHAnsi" w:eastAsia="Calibri" w:hAnsiTheme="majorHAnsi" w:cstheme="majorHAnsi"/>
          <w:noProof/>
        </w:rPr>
      </w:pP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lastRenderedPageBreak/>
        <w:t>Visualisering av tomter 55, 59 og 64:</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drawing>
          <wp:inline distT="0" distB="0" distL="0" distR="0">
            <wp:extent cx="5760720" cy="423164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31640"/>
                    </a:xfrm>
                    <a:prstGeom prst="rect">
                      <a:avLst/>
                    </a:prstGeom>
                  </pic:spPr>
                </pic:pic>
              </a:graphicData>
            </a:graphic>
          </wp:inline>
        </w:drawing>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noProof/>
        </w:rPr>
        <w:lastRenderedPageBreak/>
        <w:drawing>
          <wp:inline distT="0" distB="0" distL="0" distR="0">
            <wp:extent cx="5760720" cy="438721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87215"/>
                    </a:xfrm>
                    <a:prstGeom prst="rect">
                      <a:avLst/>
                    </a:prstGeom>
                  </pic:spPr>
                </pic:pic>
              </a:graphicData>
            </a:graphic>
          </wp:inline>
        </w:drawing>
      </w:r>
    </w:p>
    <w:p w:rsidR="007669D3" w:rsidRDefault="00A76DEF" w:rsidP="007669D3">
      <w:pPr>
        <w:spacing w:after="160" w:line="259" w:lineRule="auto"/>
        <w:rPr>
          <w:rFonts w:asciiTheme="majorHAnsi" w:eastAsia="Calibri" w:hAnsiTheme="majorHAnsi" w:cstheme="majorHAnsi"/>
          <w:b/>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t>Tolkning av planbeskrivelsen i forhold til utforming av tomt</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I planbeskrivelsen figur 18 vises prinsippene for hvordan det er tenkt i planen. Utgangspunktet er at et areal skal planeres, men at tomta i en</w:t>
      </w:r>
      <w:r w:rsidRPr="00B51672">
        <w:rPr>
          <w:rFonts w:asciiTheme="majorHAnsi" w:eastAsia="Calibri" w:hAnsiTheme="majorHAnsi" w:cstheme="majorHAnsi"/>
        </w:rPr>
        <w:t xml:space="preserve"> større sammenheng skal skli best mulig inn i terrenget. I sterkt skrånende terreng oppnås dette best ved at det lages en skjæring og et høyere bygg med mindre grunnflate, dette for å slippe større fyllinger som vil være mer skjemmende i terrenget. Dette f</w:t>
      </w:r>
      <w:r w:rsidRPr="00B51672">
        <w:rPr>
          <w:rFonts w:asciiTheme="majorHAnsi" w:eastAsia="Calibri" w:hAnsiTheme="majorHAnsi" w:cstheme="majorHAnsi"/>
        </w:rPr>
        <w:t>ølges opp ved at det i bestemmelsenes § 3.3 sies at store skjemmende fyllinger ikke er tillatt.</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Figur 41 viser hvordan tomter er tenkt planert. Eksisterende og nytt terreng fremkommer. Det er snakk om betydelige terrengendringer på tomta, men som da vil gi</w:t>
      </w:r>
      <w:r w:rsidRPr="00B51672">
        <w:rPr>
          <w:rFonts w:asciiTheme="majorHAnsi" w:eastAsia="Calibri" w:hAnsiTheme="majorHAnsi" w:cstheme="majorHAnsi"/>
        </w:rPr>
        <w:t xml:space="preserve"> den beste terrengtilpasningen sett i et større perspektiv. Det er også vist terrengtilpasning utenfor byggegrense.</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Forstøtningsmurer er også nevnt, og at slike skal avtrappes v</w:t>
      </w:r>
      <w:r>
        <w:rPr>
          <w:rFonts w:asciiTheme="majorHAnsi" w:eastAsia="Calibri" w:hAnsiTheme="majorHAnsi" w:cstheme="majorHAnsi"/>
        </w:rPr>
        <w:t>ed</w:t>
      </w:r>
      <w:r w:rsidRPr="00B51672">
        <w:rPr>
          <w:rFonts w:asciiTheme="majorHAnsi" w:eastAsia="Calibri" w:hAnsiTheme="majorHAnsi" w:cstheme="majorHAnsi"/>
        </w:rPr>
        <w:t xml:space="preserve"> høyde over to meter jf. bestemmelsenes § 3.3</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I planbeskrivelsen er det </w:t>
      </w:r>
      <w:r>
        <w:rPr>
          <w:rFonts w:asciiTheme="majorHAnsi" w:eastAsia="Calibri" w:hAnsiTheme="majorHAnsi" w:cstheme="majorHAnsi"/>
        </w:rPr>
        <w:t>i til</w:t>
      </w:r>
      <w:r>
        <w:rPr>
          <w:rFonts w:asciiTheme="majorHAnsi" w:eastAsia="Calibri" w:hAnsiTheme="majorHAnsi" w:cstheme="majorHAnsi"/>
        </w:rPr>
        <w:t xml:space="preserve">legg </w:t>
      </w:r>
      <w:r w:rsidRPr="00B51672">
        <w:rPr>
          <w:rFonts w:asciiTheme="majorHAnsi" w:eastAsia="Calibri" w:hAnsiTheme="majorHAnsi" w:cstheme="majorHAnsi"/>
        </w:rPr>
        <w:t>beskrevet hvordan veier skal ligge, konkretisert ved lengdeprofiler som viser høyder i terreng. Disse profilene legger også noen føringer for terrenginngrep på tilliggende tomter og hvordan disse kan planeres.</w:t>
      </w: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lastRenderedPageBreak/>
        <w:t>Ut fra dette kan man si at tanken har vær</w:t>
      </w:r>
      <w:r w:rsidRPr="00B51672">
        <w:rPr>
          <w:rFonts w:asciiTheme="majorHAnsi" w:eastAsia="Calibri" w:hAnsiTheme="majorHAnsi" w:cstheme="majorHAnsi"/>
          <w:u w:val="single"/>
        </w:rPr>
        <w:t>t at planen skal tillate både planering, betydelige skjæringer, mindre fyllinger og forstøtningsmurer.</w:t>
      </w:r>
    </w:p>
    <w:p w:rsidR="007669D3" w:rsidRPr="00B51672" w:rsidRDefault="00A76DEF" w:rsidP="007669D3">
      <w:pPr>
        <w:spacing w:after="160" w:line="259" w:lineRule="auto"/>
        <w:rPr>
          <w:rFonts w:asciiTheme="majorHAnsi" w:eastAsia="Calibri" w:hAnsiTheme="majorHAnsi" w:cstheme="majorHAnsi"/>
          <w:u w:val="single"/>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t>Utfordringer i forhold til planens bestemmelser</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u w:val="single"/>
        </w:rPr>
        <w:t>Hva styrer byggegrensen?</w:t>
      </w:r>
      <w:r w:rsidRPr="00B51672">
        <w:rPr>
          <w:rFonts w:asciiTheme="majorHAnsi" w:eastAsia="Calibri" w:hAnsiTheme="majorHAnsi" w:cstheme="majorHAnsi"/>
        </w:rPr>
        <w:t xml:space="preserve"> I § 3.7 er fokuset at bygg skal plasseres innenfor byggegrense, med unntak av g</w:t>
      </w:r>
      <w:r w:rsidRPr="00B51672">
        <w:rPr>
          <w:rFonts w:asciiTheme="majorHAnsi" w:eastAsia="Calibri" w:hAnsiTheme="majorHAnsi" w:cstheme="majorHAnsi"/>
        </w:rPr>
        <w:t>arasjer/ uthus som kan ligge delvis utenfor byggegrense. Med dette følger selvfølgelig også at tomta må kunne opparbeides deretter. Dersom bygg skal kunne plasseres innenfor byggegrensen, må også tomt kunne planeres til byggegrensen, og i noen tilfeller ut</w:t>
      </w:r>
      <w:r w:rsidRPr="00B51672">
        <w:rPr>
          <w:rFonts w:asciiTheme="majorHAnsi" w:eastAsia="Calibri" w:hAnsiTheme="majorHAnsi" w:cstheme="majorHAnsi"/>
        </w:rPr>
        <w:t xml:space="preserve">enfor byggegrensen dersom garasje/ uthus ligger delvis utenfor. Det er denne tolkningen </w:t>
      </w:r>
      <w:r>
        <w:rPr>
          <w:rFonts w:asciiTheme="majorHAnsi" w:eastAsia="Calibri" w:hAnsiTheme="majorHAnsi" w:cstheme="majorHAnsi"/>
        </w:rPr>
        <w:t xml:space="preserve">administrasjonen </w:t>
      </w:r>
      <w:r w:rsidRPr="00B51672">
        <w:rPr>
          <w:rFonts w:asciiTheme="majorHAnsi" w:eastAsia="Calibri" w:hAnsiTheme="majorHAnsi" w:cstheme="majorHAnsi"/>
        </w:rPr>
        <w:t>har lagt til grunn i vår byggesaksbehandling. Dersom tomt planeres til byggegrensen vil det normalt medføre at fyllinger kommer på utsiden av byggegren</w:t>
      </w:r>
      <w:r w:rsidRPr="00B51672">
        <w:rPr>
          <w:rFonts w:asciiTheme="majorHAnsi" w:eastAsia="Calibri" w:hAnsiTheme="majorHAnsi" w:cstheme="majorHAnsi"/>
        </w:rPr>
        <w:t>sen, dersom det ikke lages murer.</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u w:val="single"/>
        </w:rPr>
        <w:t>Bestemmelsenes § 3.2.</w:t>
      </w:r>
      <w:r w:rsidRPr="00B51672">
        <w:rPr>
          <w:rFonts w:asciiTheme="majorHAnsi" w:eastAsia="Calibri" w:hAnsiTheme="majorHAnsi" w:cstheme="majorHAnsi"/>
        </w:rPr>
        <w:t xml:space="preserve"> I denne paragrafen står det at tomta skal være tilpasset terrenget på en slik måte at det krever minst mulig terrenginngrep. Sett i lys av konklusjonene over, har dette blitt tolket i et større perspe</w:t>
      </w:r>
      <w:r w:rsidRPr="00B51672">
        <w:rPr>
          <w:rFonts w:asciiTheme="majorHAnsi" w:eastAsia="Calibri" w:hAnsiTheme="majorHAnsi" w:cstheme="majorHAnsi"/>
        </w:rPr>
        <w:t>ktiv enn terrenget innenfor tomtegrensene. Administrasjonen har tolket det dit hen at tomta må være planert på en høyde som er mest mulig tilpasset omgivelsene. Det gir likevel betydelig muligheter for terrengbearbeidelse på tomta, men det betyr også at om</w:t>
      </w:r>
      <w:r w:rsidRPr="00B51672">
        <w:rPr>
          <w:rFonts w:asciiTheme="majorHAnsi" w:eastAsia="Calibri" w:hAnsiTheme="majorHAnsi" w:cstheme="majorHAnsi"/>
        </w:rPr>
        <w:t>givelsene skal prioriteres høyere enn f.eks</w:t>
      </w:r>
      <w:r>
        <w:rPr>
          <w:rFonts w:asciiTheme="majorHAnsi" w:eastAsia="Calibri" w:hAnsiTheme="majorHAnsi" w:cstheme="majorHAnsi"/>
        </w:rPr>
        <w:t>.</w:t>
      </w:r>
      <w:r w:rsidRPr="00B51672">
        <w:rPr>
          <w:rFonts w:asciiTheme="majorHAnsi" w:eastAsia="Calibri" w:hAnsiTheme="majorHAnsi" w:cstheme="majorHAnsi"/>
        </w:rPr>
        <w:t xml:space="preserve"> utsiktsmessige forhold på tomta.</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Videre presiseres det at det ikke tillates tomtebearbeidelse utenfor byggegrense med unntak av nødvendige forstøtningsmurer i forkant av fritidsboligen og grunnarbeid for tilleggsbygg som kan plasseres delvis utenfor byggegrense. Formuleringen tomtebearbei</w:t>
      </w:r>
      <w:r w:rsidRPr="00B51672">
        <w:rPr>
          <w:rFonts w:asciiTheme="majorHAnsi" w:eastAsia="Calibri" w:hAnsiTheme="majorHAnsi" w:cstheme="majorHAnsi"/>
        </w:rPr>
        <w:t xml:space="preserve">delse er en uklar formulering, som det har vært mest diskusjon rundt, i klagesakene. Det er noe uklart hva tanken bak denne formulering er, men bestemmelsene åpner uansett både for murer og planert flate tilhørende tilleggsbygg utenfor byggegrense. Siden </w:t>
      </w:r>
      <w:r>
        <w:rPr>
          <w:rFonts w:asciiTheme="majorHAnsi" w:eastAsia="Calibri" w:hAnsiTheme="majorHAnsi" w:cstheme="majorHAnsi"/>
        </w:rPr>
        <w:t>a</w:t>
      </w:r>
      <w:r>
        <w:rPr>
          <w:rFonts w:asciiTheme="majorHAnsi" w:eastAsia="Calibri" w:hAnsiTheme="majorHAnsi" w:cstheme="majorHAnsi"/>
        </w:rPr>
        <w:t>dministrasjonen har</w:t>
      </w:r>
      <w:r w:rsidRPr="00B51672">
        <w:rPr>
          <w:rFonts w:asciiTheme="majorHAnsi" w:eastAsia="Calibri" w:hAnsiTheme="majorHAnsi" w:cstheme="majorHAnsi"/>
        </w:rPr>
        <w:t xml:space="preserve"> lagt til grunn at planert flate kan tillates ut til byggegrense jf. forrige avsnitt, har formuleringen «tomtebearbeidelse»</w:t>
      </w:r>
      <w:r>
        <w:rPr>
          <w:rFonts w:asciiTheme="majorHAnsi" w:eastAsia="Calibri" w:hAnsiTheme="majorHAnsi" w:cstheme="majorHAnsi"/>
        </w:rPr>
        <w:t xml:space="preserve"> blitt tolket</w:t>
      </w:r>
      <w:r w:rsidRPr="00B51672">
        <w:rPr>
          <w:rFonts w:asciiTheme="majorHAnsi" w:eastAsia="Calibri" w:hAnsiTheme="majorHAnsi" w:cstheme="majorHAnsi"/>
        </w:rPr>
        <w:t xml:space="preserve"> </w:t>
      </w:r>
      <w:r>
        <w:rPr>
          <w:rFonts w:asciiTheme="majorHAnsi" w:eastAsia="Calibri" w:hAnsiTheme="majorHAnsi" w:cstheme="majorHAnsi"/>
        </w:rPr>
        <w:t>som</w:t>
      </w:r>
      <w:r w:rsidRPr="00B51672">
        <w:rPr>
          <w:rFonts w:asciiTheme="majorHAnsi" w:eastAsia="Calibri" w:hAnsiTheme="majorHAnsi" w:cstheme="majorHAnsi"/>
        </w:rPr>
        <w:t xml:space="preserve"> «</w:t>
      </w:r>
      <w:r>
        <w:rPr>
          <w:rFonts w:asciiTheme="majorHAnsi" w:eastAsia="Calibri" w:hAnsiTheme="majorHAnsi" w:cstheme="majorHAnsi"/>
        </w:rPr>
        <w:t>tomteplanering</w:t>
      </w:r>
      <w:r w:rsidRPr="00B51672">
        <w:rPr>
          <w:rFonts w:asciiTheme="majorHAnsi" w:eastAsia="Calibri" w:hAnsiTheme="majorHAnsi" w:cstheme="majorHAnsi"/>
        </w:rPr>
        <w:t>». Dermed har vi også tolket at fyllinger kan tillates utenfor byggegrense. Men d</w:t>
      </w:r>
      <w:r w:rsidRPr="00B51672">
        <w:rPr>
          <w:rFonts w:asciiTheme="majorHAnsi" w:eastAsia="Calibri" w:hAnsiTheme="majorHAnsi" w:cstheme="majorHAnsi"/>
        </w:rPr>
        <w:t xml:space="preserve">et er en stor mangel i planen at dette ikke er presisert. Fylkesmannen har i sin avgjørelse av klagesak for tomter 86-88 og 85 tolket det annerledes, og legger til grunn at fyllinger over 50m2 ikke er </w:t>
      </w:r>
      <w:r w:rsidRPr="002E5B61">
        <w:rPr>
          <w:rFonts w:asciiTheme="majorHAnsi" w:eastAsia="Calibri" w:hAnsiTheme="majorHAnsi" w:cstheme="majorHAnsi"/>
          <w:i/>
        </w:rPr>
        <w:t>mindre</w:t>
      </w:r>
      <w:r w:rsidRPr="00B51672">
        <w:rPr>
          <w:rFonts w:asciiTheme="majorHAnsi" w:eastAsia="Calibri" w:hAnsiTheme="majorHAnsi" w:cstheme="majorHAnsi"/>
        </w:rPr>
        <w:t xml:space="preserve"> tiltak, men regnes som </w:t>
      </w:r>
      <w:r w:rsidRPr="002E5B61">
        <w:rPr>
          <w:rFonts w:asciiTheme="majorHAnsi" w:eastAsia="Calibri" w:hAnsiTheme="majorHAnsi" w:cstheme="majorHAnsi"/>
          <w:i/>
        </w:rPr>
        <w:t>«vesentlig terrenginngrep</w:t>
      </w:r>
      <w:r w:rsidRPr="002E5B61">
        <w:rPr>
          <w:rFonts w:asciiTheme="majorHAnsi" w:eastAsia="Calibri" w:hAnsiTheme="majorHAnsi" w:cstheme="majorHAnsi"/>
          <w:i/>
        </w:rPr>
        <w:t>»</w:t>
      </w:r>
      <w:r w:rsidRPr="00B51672">
        <w:rPr>
          <w:rFonts w:asciiTheme="majorHAnsi" w:eastAsia="Calibri" w:hAnsiTheme="majorHAnsi" w:cstheme="majorHAnsi"/>
        </w:rPr>
        <w:t xml:space="preserve"> og er dermed et tiltak som må være innenfor byggegrense</w:t>
      </w:r>
      <w:r>
        <w:rPr>
          <w:rFonts w:asciiTheme="majorHAnsi" w:eastAsia="Calibri" w:hAnsiTheme="majorHAnsi" w:cstheme="majorHAnsi"/>
        </w:rPr>
        <w:t xml:space="preserve">. </w:t>
      </w:r>
      <w:r w:rsidRPr="00B51672">
        <w:rPr>
          <w:rFonts w:asciiTheme="majorHAnsi" w:eastAsia="Calibri" w:hAnsiTheme="majorHAnsi" w:cstheme="majorHAnsi"/>
        </w:rPr>
        <w:t>Dersom man tolker hva som styres av byggegrensen så strengt, så vil det i praksis ikke være lov å fylle utenfor byggegrense med mindre bestemmelsene tillater det. Det gjelder ikke bare for denne pl</w:t>
      </w:r>
      <w:r w:rsidRPr="00B51672">
        <w:rPr>
          <w:rFonts w:asciiTheme="majorHAnsi" w:eastAsia="Calibri" w:hAnsiTheme="majorHAnsi" w:cstheme="majorHAnsi"/>
        </w:rPr>
        <w:t xml:space="preserve">anen, men for alle tomter med byggegrense. Det viser hvor viktig det er å presisere hva som tillates utenfor byggegrense i enhver plan. </w:t>
      </w:r>
      <w:r>
        <w:rPr>
          <w:rFonts w:asciiTheme="majorHAnsi" w:eastAsia="Calibri" w:hAnsiTheme="majorHAnsi" w:cstheme="majorHAnsi"/>
        </w:rPr>
        <w:t>KMPD har gitt en uttalelse om byggegrense 07.11.19 hvor de bekrefter denne strenge tolkningen: «Departementet anser at b</w:t>
      </w:r>
      <w:r>
        <w:rPr>
          <w:rFonts w:asciiTheme="majorHAnsi" w:eastAsia="Calibri" w:hAnsiTheme="majorHAnsi" w:cstheme="majorHAnsi"/>
        </w:rPr>
        <w:t>yggegrense angir yttergrensen for hvor et tiltak omfattet av § 1-6 kan plasseres, og at grensen er absolutt. Det vør derfor i bestemmelse fastsettes unntak fra byggegrensen om i hvilke tilfeller den kan fravikes». Dersom det ikke gjøres unntak i bestemmels</w:t>
      </w:r>
      <w:r>
        <w:rPr>
          <w:rFonts w:asciiTheme="majorHAnsi" w:eastAsia="Calibri" w:hAnsiTheme="majorHAnsi" w:cstheme="majorHAnsi"/>
        </w:rPr>
        <w:t>ene, kan byggegrensen heller ikke brukes slik man ser intensjonen er i mange planer, inklusive denne, som et</w:t>
      </w:r>
      <w:r w:rsidRPr="00B51672">
        <w:rPr>
          <w:rFonts w:asciiTheme="majorHAnsi" w:eastAsia="Calibri" w:hAnsiTheme="majorHAnsi" w:cstheme="majorHAnsi"/>
        </w:rPr>
        <w:t xml:space="preserve"> verktøy for å styre bebyggelse på tomta.</w:t>
      </w:r>
    </w:p>
    <w:p w:rsidR="007669D3" w:rsidRDefault="00A76DEF" w:rsidP="007669D3">
      <w:pPr>
        <w:spacing w:after="160" w:line="259" w:lineRule="auto"/>
        <w:rPr>
          <w:rFonts w:asciiTheme="majorHAnsi" w:eastAsia="Calibri" w:hAnsiTheme="majorHAnsi" w:cstheme="majorHAnsi"/>
          <w:b/>
        </w:rPr>
      </w:pPr>
    </w:p>
    <w:p w:rsidR="00204DFD" w:rsidRPr="00B51672" w:rsidRDefault="00A76DEF" w:rsidP="007669D3">
      <w:pPr>
        <w:spacing w:after="160" w:line="259" w:lineRule="auto"/>
        <w:rPr>
          <w:rFonts w:asciiTheme="majorHAnsi" w:eastAsia="Calibri" w:hAnsiTheme="majorHAnsi" w:cstheme="majorHAnsi"/>
          <w:b/>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lastRenderedPageBreak/>
        <w:t>Behovet for planendring</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Da er utgangpunktet i den gjeldende planen gjennomgått, og det gjør det enklere </w:t>
      </w:r>
      <w:r w:rsidRPr="00B51672">
        <w:rPr>
          <w:rFonts w:asciiTheme="majorHAnsi" w:eastAsia="Calibri" w:hAnsiTheme="majorHAnsi" w:cstheme="majorHAnsi"/>
        </w:rPr>
        <w:t>å ta stilling til hvilke endringer det er behov for.</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Ut fra konklusjonene over, så peker ikke denne planen seg spesielt ut i forhold til hvordan tomter skal opparbeides sammenlignet med andre hyttefelt. Intensjonen er nokså lik i de fleste nyere hyttefelt </w:t>
      </w:r>
      <w:r w:rsidRPr="00B51672">
        <w:rPr>
          <w:rFonts w:asciiTheme="majorHAnsi" w:eastAsia="Calibri" w:hAnsiTheme="majorHAnsi" w:cstheme="majorHAnsi"/>
        </w:rPr>
        <w:t>langs sjøen.</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Behov for endring går hverken på å lage strengere bestemmelser eller å tillate mer enn det som ligger i administrasjonens tolkning av gjeldende plan. Snarere går det på å tydeliggjøre det som hele tiden jf. tolkning over, har vært intensjonen.</w:t>
      </w: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t>Konkret vil det si:</w:t>
      </w:r>
    </w:p>
    <w:p w:rsidR="007669D3" w:rsidRPr="00B51672"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Klargjøre i teksten at det tillates planering av tomt innenfor byggegrense</w:t>
      </w:r>
    </w:p>
    <w:p w:rsidR="007669D3" w:rsidRPr="00B51672"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Hjemle fylling</w:t>
      </w:r>
      <w:r>
        <w:rPr>
          <w:rFonts w:asciiTheme="majorHAnsi" w:eastAsia="Calibri" w:hAnsiTheme="majorHAnsi" w:cstheme="majorHAnsi"/>
        </w:rPr>
        <w:t>sutslag</w:t>
      </w:r>
      <w:r w:rsidRPr="00B51672">
        <w:rPr>
          <w:rFonts w:asciiTheme="majorHAnsi" w:eastAsia="Calibri" w:hAnsiTheme="majorHAnsi" w:cstheme="majorHAnsi"/>
        </w:rPr>
        <w:t xml:space="preserve"> utenfor byggegrense, men innenfor tomtegrense. </w:t>
      </w:r>
    </w:p>
    <w:p w:rsidR="007669D3" w:rsidRPr="00B51672"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 xml:space="preserve">Formulere bestemmelsene slik at det tydelig går frem at terrengtilpasning menes i et større perspektiv enn </w:t>
      </w:r>
      <w:r>
        <w:rPr>
          <w:rFonts w:asciiTheme="majorHAnsi" w:eastAsia="Calibri" w:hAnsiTheme="majorHAnsi" w:cstheme="majorHAnsi"/>
        </w:rPr>
        <w:t xml:space="preserve">at naturlig </w:t>
      </w:r>
      <w:r w:rsidRPr="00B51672">
        <w:rPr>
          <w:rFonts w:asciiTheme="majorHAnsi" w:eastAsia="Calibri" w:hAnsiTheme="majorHAnsi" w:cstheme="majorHAnsi"/>
        </w:rPr>
        <w:t>terreng innenfor en tomt</w:t>
      </w:r>
      <w:r>
        <w:rPr>
          <w:rFonts w:asciiTheme="majorHAnsi" w:eastAsia="Calibri" w:hAnsiTheme="majorHAnsi" w:cstheme="majorHAnsi"/>
        </w:rPr>
        <w:t xml:space="preserve"> i liten grad skal endres. </w:t>
      </w:r>
    </w:p>
    <w:p w:rsidR="007669D3" w:rsidRPr="00B51672"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Sette kotehøyder på utvalgte tomter som berører eksisterende hytter i feltet. Med unn</w:t>
      </w:r>
      <w:r w:rsidRPr="00B51672">
        <w:rPr>
          <w:rFonts w:asciiTheme="majorHAnsi" w:eastAsia="Calibri" w:hAnsiTheme="majorHAnsi" w:cstheme="majorHAnsi"/>
        </w:rPr>
        <w:t>tak av tomtene hvor det bygges hytter i to plan, tas det utgangspunkt i kotehøyder for naturlig terreng innenfor tomta, med noe tilpasning i forhold til omgivelser, samt noe fleksibilitet for å oppnå gode forhold for tomtene. Kotehøyder gjelder byggeklar t</w:t>
      </w:r>
      <w:r w:rsidRPr="00B51672">
        <w:rPr>
          <w:rFonts w:asciiTheme="majorHAnsi" w:eastAsia="Calibri" w:hAnsiTheme="majorHAnsi" w:cstheme="majorHAnsi"/>
        </w:rPr>
        <w:t>omt.</w:t>
      </w:r>
    </w:p>
    <w:p w:rsidR="007669D3"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 xml:space="preserve">For feltene som ikke er påbegynt nord </w:t>
      </w:r>
      <w:bookmarkStart w:id="23" w:name="_Hlk54548746"/>
      <w:r w:rsidRPr="00B51672">
        <w:rPr>
          <w:rFonts w:asciiTheme="majorHAnsi" w:eastAsia="Calibri" w:hAnsiTheme="majorHAnsi" w:cstheme="majorHAnsi"/>
        </w:rPr>
        <w:t>i planområdet</w:t>
      </w:r>
      <w:bookmarkEnd w:id="23"/>
      <w:r w:rsidRPr="00B51672">
        <w:rPr>
          <w:rFonts w:asciiTheme="majorHAnsi" w:eastAsia="Calibri" w:hAnsiTheme="majorHAnsi" w:cstheme="majorHAnsi"/>
        </w:rPr>
        <w:t xml:space="preserve"> tomter 134 -146 og tomter 153-161, og helt sør-vest i planområdet tomter 1-10 og 12-17, kan det settes krav om felles søknad for planering av veg og tomter, men ikke kotehøyder. Dette for at ikke kot</w:t>
      </w:r>
      <w:r w:rsidRPr="00B51672">
        <w:rPr>
          <w:rFonts w:asciiTheme="majorHAnsi" w:eastAsia="Calibri" w:hAnsiTheme="majorHAnsi" w:cstheme="majorHAnsi"/>
        </w:rPr>
        <w:t>ehøyder skal bli en begrensning for den best mulige landskapstilpasningen.</w:t>
      </w:r>
    </w:p>
    <w:p w:rsidR="007669D3" w:rsidRPr="00B51672" w:rsidRDefault="00A76DEF" w:rsidP="007669D3">
      <w:pPr>
        <w:spacing w:after="160" w:line="259" w:lineRule="auto"/>
        <w:ind w:left="720"/>
        <w:contextualSpacing/>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I tillegg er det oppdaget en feil som bør rettes.</w:t>
      </w:r>
    </w:p>
    <w:p w:rsidR="007669D3" w:rsidRPr="00B51672" w:rsidRDefault="00A76DEF" w:rsidP="007669D3">
      <w:pPr>
        <w:numPr>
          <w:ilvl w:val="0"/>
          <w:numId w:val="15"/>
        </w:numPr>
        <w:spacing w:after="160" w:line="259" w:lineRule="auto"/>
        <w:contextualSpacing/>
        <w:rPr>
          <w:rFonts w:asciiTheme="majorHAnsi" w:eastAsia="Calibri" w:hAnsiTheme="majorHAnsi" w:cstheme="majorHAnsi"/>
        </w:rPr>
      </w:pPr>
      <w:r w:rsidRPr="00B51672">
        <w:rPr>
          <w:rFonts w:asciiTheme="majorHAnsi" w:eastAsia="Calibri" w:hAnsiTheme="majorHAnsi" w:cstheme="majorHAnsi"/>
        </w:rPr>
        <w:t>Rette feil ang. hvilke tomter som tilknyttes hvilket VA anlegg.</w:t>
      </w:r>
    </w:p>
    <w:p w:rsidR="007669D3"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b/>
        </w:rPr>
      </w:pPr>
      <w:r w:rsidRPr="002C7743">
        <w:rPr>
          <w:rFonts w:asciiTheme="majorHAnsi" w:eastAsia="Calibri" w:hAnsiTheme="majorHAnsi" w:cstheme="majorHAnsi"/>
          <w:b/>
        </w:rPr>
        <w:t>Innspill til melding om oppstart av planarbeidet</w:t>
      </w:r>
    </w:p>
    <w:p w:rsidR="007669D3" w:rsidRPr="002C7743" w:rsidRDefault="00A76DEF" w:rsidP="007669D3">
      <w:pPr>
        <w:spacing w:after="160" w:line="259" w:lineRule="auto"/>
        <w:rPr>
          <w:rFonts w:asciiTheme="majorHAnsi" w:eastAsia="Calibri" w:hAnsiTheme="majorHAnsi" w:cstheme="majorHAnsi"/>
        </w:rPr>
      </w:pPr>
      <w:r w:rsidRPr="002C7743">
        <w:rPr>
          <w:rFonts w:asciiTheme="majorHAnsi" w:eastAsia="Calibri" w:hAnsiTheme="majorHAnsi" w:cstheme="majorHAnsi"/>
        </w:rPr>
        <w:t>Det er kommet in</w:t>
      </w:r>
      <w:r w:rsidRPr="002C7743">
        <w:rPr>
          <w:rFonts w:asciiTheme="majorHAnsi" w:eastAsia="Calibri" w:hAnsiTheme="majorHAnsi" w:cstheme="majorHAnsi"/>
        </w:rPr>
        <w:t>nspill fra:</w:t>
      </w:r>
    </w:p>
    <w:p w:rsidR="007669D3" w:rsidRPr="002C7743" w:rsidRDefault="00A76DEF" w:rsidP="007669D3">
      <w:pPr>
        <w:pStyle w:val="Listeavsnitt"/>
        <w:numPr>
          <w:ilvl w:val="0"/>
          <w:numId w:val="17"/>
        </w:numPr>
        <w:spacing w:after="160" w:line="259" w:lineRule="auto"/>
        <w:rPr>
          <w:rFonts w:asciiTheme="majorHAnsi" w:eastAsia="Calibri" w:hAnsiTheme="majorHAnsi" w:cstheme="majorHAnsi"/>
        </w:rPr>
      </w:pPr>
      <w:r w:rsidRPr="002C7743">
        <w:rPr>
          <w:rFonts w:asciiTheme="majorHAnsi" w:eastAsia="Calibri" w:hAnsiTheme="majorHAnsi" w:cstheme="majorHAnsi"/>
        </w:rPr>
        <w:t>Karl Fjogstad, Aarstein Oftedal, Hallvard Ween m.fl. (</w:t>
      </w:r>
      <w:r>
        <w:rPr>
          <w:rFonts w:asciiTheme="majorHAnsi" w:eastAsia="Calibri" w:hAnsiTheme="majorHAnsi" w:cstheme="majorHAnsi"/>
        </w:rPr>
        <w:t>e</w:t>
      </w:r>
      <w:r w:rsidRPr="002C7743">
        <w:rPr>
          <w:rFonts w:asciiTheme="majorHAnsi" w:eastAsia="Calibri" w:hAnsiTheme="majorHAnsi" w:cstheme="majorHAnsi"/>
        </w:rPr>
        <w:t>iere av eksisterende tomter)</w:t>
      </w:r>
    </w:p>
    <w:p w:rsidR="007669D3" w:rsidRPr="002C7743" w:rsidRDefault="00A76DEF" w:rsidP="007669D3">
      <w:pPr>
        <w:pStyle w:val="Listeavsnitt"/>
        <w:numPr>
          <w:ilvl w:val="0"/>
          <w:numId w:val="17"/>
        </w:numPr>
        <w:spacing w:after="160" w:line="259" w:lineRule="auto"/>
        <w:rPr>
          <w:rFonts w:asciiTheme="majorHAnsi" w:eastAsia="Calibri" w:hAnsiTheme="majorHAnsi" w:cstheme="majorHAnsi"/>
        </w:rPr>
      </w:pPr>
      <w:r w:rsidRPr="002C7743">
        <w:rPr>
          <w:rFonts w:asciiTheme="majorHAnsi" w:eastAsia="Calibri" w:hAnsiTheme="majorHAnsi" w:cstheme="majorHAnsi"/>
        </w:rPr>
        <w:t>Kåveland utvikling (feltutvilker)</w:t>
      </w:r>
    </w:p>
    <w:p w:rsidR="007669D3" w:rsidRPr="002C7743" w:rsidRDefault="00A76DEF" w:rsidP="007669D3">
      <w:pPr>
        <w:pStyle w:val="Listeavsnitt"/>
        <w:numPr>
          <w:ilvl w:val="0"/>
          <w:numId w:val="17"/>
        </w:numPr>
        <w:spacing w:after="160" w:line="259" w:lineRule="auto"/>
        <w:rPr>
          <w:rFonts w:asciiTheme="majorHAnsi" w:eastAsia="Calibri" w:hAnsiTheme="majorHAnsi" w:cstheme="majorHAnsi"/>
        </w:rPr>
      </w:pPr>
      <w:r w:rsidRPr="002C7743">
        <w:rPr>
          <w:rFonts w:asciiTheme="majorHAnsi" w:eastAsia="Calibri" w:hAnsiTheme="majorHAnsi" w:cstheme="majorHAnsi"/>
        </w:rPr>
        <w:t>Frode Jonassen (byggentreprenør)</w:t>
      </w:r>
    </w:p>
    <w:p w:rsidR="007669D3" w:rsidRDefault="00A76DEF" w:rsidP="007669D3">
      <w:pPr>
        <w:pStyle w:val="Listeavsnitt"/>
        <w:numPr>
          <w:ilvl w:val="0"/>
          <w:numId w:val="17"/>
        </w:numPr>
        <w:spacing w:after="160" w:line="259" w:lineRule="auto"/>
        <w:rPr>
          <w:rFonts w:asciiTheme="majorHAnsi" w:eastAsia="Calibri" w:hAnsiTheme="majorHAnsi" w:cstheme="majorHAnsi"/>
        </w:rPr>
      </w:pPr>
      <w:r w:rsidRPr="002C7743">
        <w:rPr>
          <w:rFonts w:asciiTheme="majorHAnsi" w:eastAsia="Calibri" w:hAnsiTheme="majorHAnsi" w:cstheme="majorHAnsi"/>
        </w:rPr>
        <w:t>Ragnhild Holme Quist og Carl Erik Quist (eiere av 24/8 og 24/68, eldre eiendom Ramsvika)</w:t>
      </w:r>
    </w:p>
    <w:p w:rsidR="007669D3" w:rsidRDefault="00A76DEF" w:rsidP="007669D3">
      <w:pPr>
        <w:pStyle w:val="Listeavsnitt"/>
        <w:numPr>
          <w:ilvl w:val="0"/>
          <w:numId w:val="17"/>
        </w:numPr>
        <w:spacing w:after="160" w:line="259" w:lineRule="auto"/>
        <w:rPr>
          <w:rFonts w:asciiTheme="majorHAnsi" w:eastAsia="Calibri" w:hAnsiTheme="majorHAnsi" w:cstheme="majorHAnsi"/>
        </w:rPr>
      </w:pPr>
      <w:r>
        <w:rPr>
          <w:rFonts w:asciiTheme="majorHAnsi" w:eastAsia="Calibri" w:hAnsiTheme="majorHAnsi" w:cstheme="majorHAnsi"/>
        </w:rPr>
        <w:t>Fylk</w:t>
      </w:r>
      <w:r>
        <w:rPr>
          <w:rFonts w:asciiTheme="majorHAnsi" w:eastAsia="Calibri" w:hAnsiTheme="majorHAnsi" w:cstheme="majorHAnsi"/>
        </w:rPr>
        <w:t>esmannen i Agder</w:t>
      </w:r>
    </w:p>
    <w:p w:rsidR="007669D3" w:rsidRDefault="00A76DEF" w:rsidP="007669D3">
      <w:pPr>
        <w:pStyle w:val="Listeavsnitt"/>
        <w:numPr>
          <w:ilvl w:val="0"/>
          <w:numId w:val="17"/>
        </w:numPr>
        <w:spacing w:after="160" w:line="259" w:lineRule="auto"/>
        <w:rPr>
          <w:rFonts w:asciiTheme="majorHAnsi" w:eastAsia="Calibri" w:hAnsiTheme="majorHAnsi" w:cstheme="majorHAnsi"/>
        </w:rPr>
      </w:pPr>
      <w:r>
        <w:rPr>
          <w:rFonts w:asciiTheme="majorHAnsi" w:eastAsia="Calibri" w:hAnsiTheme="majorHAnsi" w:cstheme="majorHAnsi"/>
        </w:rPr>
        <w:t>Agder Fylkeskommune</w:t>
      </w:r>
    </w:p>
    <w:p w:rsidR="007669D3"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t>Innspillene er vedlagt.</w:t>
      </w:r>
    </w:p>
    <w:p w:rsidR="007669D3"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lastRenderedPageBreak/>
        <w:t>Både Kåveland utvikling og Fjogstad, Oftedal og Ween m.fl</w:t>
      </w:r>
      <w:r>
        <w:rPr>
          <w:rFonts w:asciiTheme="majorHAnsi" w:eastAsia="Calibri" w:hAnsiTheme="majorHAnsi" w:cstheme="majorHAnsi"/>
        </w:rPr>
        <w:t>.</w:t>
      </w:r>
      <w:r>
        <w:rPr>
          <w:rFonts w:asciiTheme="majorHAnsi" w:eastAsia="Calibri" w:hAnsiTheme="majorHAnsi" w:cstheme="majorHAnsi"/>
        </w:rPr>
        <w:t xml:space="preserve"> har konkrete forslag til opparbeidelse av tomter i feltet. Den positive observasjonen som kommun</w:t>
      </w:r>
      <w:r>
        <w:rPr>
          <w:rFonts w:asciiTheme="majorHAnsi" w:eastAsia="Calibri" w:hAnsiTheme="majorHAnsi" w:cstheme="majorHAnsi"/>
        </w:rPr>
        <w:t>e</w:t>
      </w:r>
      <w:r>
        <w:rPr>
          <w:rFonts w:asciiTheme="majorHAnsi" w:eastAsia="Calibri" w:hAnsiTheme="majorHAnsi" w:cstheme="majorHAnsi"/>
        </w:rPr>
        <w:t>direktøren gjør er at de to partene i p</w:t>
      </w:r>
      <w:r>
        <w:rPr>
          <w:rFonts w:asciiTheme="majorHAnsi" w:eastAsia="Calibri" w:hAnsiTheme="majorHAnsi" w:cstheme="majorHAnsi"/>
        </w:rPr>
        <w:t xml:space="preserve">rinsippet </w:t>
      </w:r>
      <w:r>
        <w:rPr>
          <w:rFonts w:asciiTheme="majorHAnsi" w:eastAsia="Calibri" w:hAnsiTheme="majorHAnsi" w:cstheme="majorHAnsi"/>
        </w:rPr>
        <w:t>har samme syn på hva en byggetomt er</w:t>
      </w:r>
      <w:r>
        <w:rPr>
          <w:rFonts w:asciiTheme="majorHAnsi" w:eastAsia="Calibri" w:hAnsiTheme="majorHAnsi" w:cstheme="majorHAnsi"/>
        </w:rPr>
        <w:t>, da begge parter anser at en byggetomt har en planert flate som går ut over behovet for selve bygget på tomta. Videre at denne flaten medfører en viss grad av terrengtilpasning i form av fyllinger eller skjæri</w:t>
      </w:r>
      <w:r>
        <w:rPr>
          <w:rFonts w:asciiTheme="majorHAnsi" w:eastAsia="Calibri" w:hAnsiTheme="majorHAnsi" w:cstheme="majorHAnsi"/>
        </w:rPr>
        <w:t>nger.</w:t>
      </w:r>
    </w:p>
    <w:p w:rsidR="007669D3" w:rsidRDefault="00A76DEF" w:rsidP="007669D3">
      <w:pPr>
        <w:spacing w:after="160" w:line="259" w:lineRule="auto"/>
        <w:rPr>
          <w:rFonts w:asciiTheme="majorHAnsi" w:eastAsia="Calibri" w:hAnsiTheme="majorHAnsi" w:cstheme="majorHAnsi"/>
        </w:rPr>
      </w:pPr>
      <w:r w:rsidRPr="00494F1E">
        <w:rPr>
          <w:rFonts w:asciiTheme="majorHAnsi" w:eastAsia="Calibri" w:hAnsiTheme="majorHAnsi" w:cstheme="majorHAnsi"/>
          <w:u w:val="single"/>
        </w:rPr>
        <w:t>Fjogstad, Oftedal og Ween m.fl</w:t>
      </w:r>
      <w:r>
        <w:rPr>
          <w:rFonts w:asciiTheme="majorHAnsi" w:eastAsia="Calibri" w:hAnsiTheme="majorHAnsi" w:cstheme="majorHAnsi"/>
        </w:rPr>
        <w:t xml:space="preserve"> har en del kritiske bemerkninger til formuleringer som ble brukt ved oppstart av planarbeid. I forhold til formuleringen at man «i de færreste tilfelle kan følge eksisterende terreng på råtomta, men at terrenginngrep på</w:t>
      </w:r>
      <w:r>
        <w:rPr>
          <w:rFonts w:asciiTheme="majorHAnsi" w:eastAsia="Calibri" w:hAnsiTheme="majorHAnsi" w:cstheme="majorHAnsi"/>
        </w:rPr>
        <w:t xml:space="preserve"> den enkelte tomt kan variere», så menes nettopp det som tas opp i avsnittet over, nemlig at det planeres ut en flate og at dette medfører en viss grad av fyllinger og skjæringer. Det at man ikke helt kan se bort fra utsiktsmessige kvaliteter betyr ikke at</w:t>
      </w:r>
      <w:r>
        <w:rPr>
          <w:rFonts w:asciiTheme="majorHAnsi" w:eastAsia="Calibri" w:hAnsiTheme="majorHAnsi" w:cstheme="majorHAnsi"/>
        </w:rPr>
        <w:t xml:space="preserve"> det skal være fritt frem, men at det er et hensyn som også må veies ut fra hvilke virkninger dette vil ha for omgivelsene.</w:t>
      </w:r>
    </w:p>
    <w:p w:rsidR="007669D3"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t>Teknaconsult</w:t>
      </w:r>
      <w:r>
        <w:rPr>
          <w:rFonts w:asciiTheme="majorHAnsi" w:eastAsia="Calibri" w:hAnsiTheme="majorHAnsi" w:cstheme="majorHAnsi"/>
        </w:rPr>
        <w:t xml:space="preserve"> har på vegne av Fjogstad, Oftedal og Ween utarbeidet et svært interessant mulighetsstudium med utgangspunkt i gjeldende reguleringsbestemmelser. Ut fra Fylkesmannens siste tolkning av bestemmelsene jf. klagesaker for tomter 85-88 så tillates ikke fyllinge</w:t>
      </w:r>
      <w:r>
        <w:rPr>
          <w:rFonts w:asciiTheme="majorHAnsi" w:eastAsia="Calibri" w:hAnsiTheme="majorHAnsi" w:cstheme="majorHAnsi"/>
        </w:rPr>
        <w:t>r utenfor byggegrense. Dette er helt riktig fulgt opp i mulighetsstudiet. Når det er sagt har de for alle tomtene foreslått fylling til tomtegrense, der hvor det ikke er angitt byggegrense.</w:t>
      </w:r>
    </w:p>
    <w:p w:rsidR="001025ED"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rPr>
      </w:pPr>
      <w:r>
        <w:rPr>
          <w:noProof/>
        </w:rPr>
        <w:drawing>
          <wp:inline distT="0" distB="0" distL="0" distR="0">
            <wp:extent cx="5760720" cy="29527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52750"/>
                    </a:xfrm>
                    <a:prstGeom prst="rect">
                      <a:avLst/>
                    </a:prstGeom>
                  </pic:spPr>
                </pic:pic>
              </a:graphicData>
            </a:graphic>
          </wp:inline>
        </w:drawing>
      </w:r>
    </w:p>
    <w:p w:rsidR="007669D3" w:rsidRPr="00972DD7" w:rsidRDefault="00A76DEF" w:rsidP="007669D3">
      <w:pPr>
        <w:spacing w:after="160" w:line="259" w:lineRule="auto"/>
        <w:rPr>
          <w:rFonts w:asciiTheme="majorHAnsi" w:eastAsia="Calibri" w:hAnsiTheme="majorHAnsi" w:cstheme="majorHAnsi"/>
          <w:i/>
        </w:rPr>
      </w:pPr>
      <w:r w:rsidRPr="00972DD7">
        <w:rPr>
          <w:rFonts w:asciiTheme="majorHAnsi" w:eastAsia="Calibri" w:hAnsiTheme="majorHAnsi" w:cstheme="majorHAnsi"/>
          <w:i/>
        </w:rPr>
        <w:t>Figur som viser hvilke tomter som omtales i mulighetsstudiet fra Teknaconsult</w:t>
      </w:r>
      <w:r>
        <w:rPr>
          <w:rFonts w:asciiTheme="majorHAnsi" w:eastAsia="Calibri" w:hAnsiTheme="majorHAnsi" w:cstheme="majorHAnsi"/>
          <w:i/>
        </w:rPr>
        <w:t>. Kilde: Teknaconsult AS</w:t>
      </w:r>
    </w:p>
    <w:p w:rsidR="007669D3"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rPr>
      </w:pPr>
      <w:r w:rsidRPr="00280DA5">
        <w:rPr>
          <w:noProof/>
        </w:rPr>
        <w:lastRenderedPageBreak/>
        <w:drawing>
          <wp:inline distT="0" distB="0" distL="0" distR="0">
            <wp:extent cx="6410325" cy="3285716"/>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5358" cy="3298547"/>
                    </a:xfrm>
                    <a:prstGeom prst="rect">
                      <a:avLst/>
                    </a:prstGeom>
                  </pic:spPr>
                </pic:pic>
              </a:graphicData>
            </a:graphic>
          </wp:inline>
        </w:drawing>
      </w:r>
    </w:p>
    <w:p w:rsidR="007669D3" w:rsidRPr="00972DD7" w:rsidRDefault="00A76DEF" w:rsidP="007669D3">
      <w:pPr>
        <w:spacing w:after="160" w:line="259" w:lineRule="auto"/>
        <w:rPr>
          <w:rFonts w:asciiTheme="majorHAnsi" w:eastAsia="Calibri" w:hAnsiTheme="majorHAnsi" w:cstheme="majorHAnsi"/>
          <w:i/>
        </w:rPr>
      </w:pPr>
      <w:r w:rsidRPr="00972DD7">
        <w:rPr>
          <w:rFonts w:asciiTheme="majorHAnsi" w:eastAsia="Calibri" w:hAnsiTheme="majorHAnsi" w:cstheme="majorHAnsi"/>
          <w:i/>
        </w:rPr>
        <w:t xml:space="preserve">Figur som viser </w:t>
      </w:r>
      <w:r>
        <w:rPr>
          <w:rFonts w:asciiTheme="majorHAnsi" w:eastAsia="Calibri" w:hAnsiTheme="majorHAnsi" w:cstheme="majorHAnsi"/>
          <w:i/>
        </w:rPr>
        <w:t>Teknaconsults forslag til planeringshøyder tomt 86-88. Kilde: Teknaconsult AS</w:t>
      </w:r>
    </w:p>
    <w:p w:rsidR="007669D3" w:rsidRPr="001A75B5"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b/>
        </w:rPr>
      </w:pPr>
      <w:r>
        <w:rPr>
          <w:noProof/>
        </w:rPr>
        <w:drawing>
          <wp:inline distT="0" distB="0" distL="0" distR="0">
            <wp:extent cx="5760720" cy="276415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64155"/>
                    </a:xfrm>
                    <a:prstGeom prst="rect">
                      <a:avLst/>
                    </a:prstGeom>
                  </pic:spPr>
                </pic:pic>
              </a:graphicData>
            </a:graphic>
          </wp:inline>
        </w:drawing>
      </w:r>
    </w:p>
    <w:p w:rsidR="007669D3" w:rsidRPr="00972DD7" w:rsidRDefault="00A76DEF" w:rsidP="007669D3">
      <w:pPr>
        <w:spacing w:after="160" w:line="259" w:lineRule="auto"/>
        <w:rPr>
          <w:rFonts w:asciiTheme="majorHAnsi" w:eastAsia="Calibri" w:hAnsiTheme="majorHAnsi" w:cstheme="majorHAnsi"/>
          <w:i/>
        </w:rPr>
      </w:pPr>
      <w:r w:rsidRPr="00972DD7">
        <w:rPr>
          <w:rFonts w:asciiTheme="majorHAnsi" w:eastAsia="Calibri" w:hAnsiTheme="majorHAnsi" w:cstheme="majorHAnsi"/>
          <w:i/>
        </w:rPr>
        <w:t xml:space="preserve">Figur som viser </w:t>
      </w:r>
      <w:r>
        <w:rPr>
          <w:rFonts w:asciiTheme="majorHAnsi" w:eastAsia="Calibri" w:hAnsiTheme="majorHAnsi" w:cstheme="majorHAnsi"/>
          <w:i/>
        </w:rPr>
        <w:t>Teknaconsults forslag til planeringshø</w:t>
      </w:r>
      <w:r>
        <w:rPr>
          <w:rFonts w:asciiTheme="majorHAnsi" w:eastAsia="Calibri" w:hAnsiTheme="majorHAnsi" w:cstheme="majorHAnsi"/>
          <w:i/>
        </w:rPr>
        <w:t>yde tomt 85. Kilde: Teknaconsult AS</w:t>
      </w:r>
    </w:p>
    <w:p w:rsidR="007669D3" w:rsidRDefault="00A76DEF" w:rsidP="007669D3">
      <w:pPr>
        <w:spacing w:after="160" w:line="259" w:lineRule="auto"/>
        <w:rPr>
          <w:rFonts w:asciiTheme="majorHAnsi" w:eastAsia="Calibri" w:hAnsiTheme="majorHAnsi" w:cstheme="majorHAnsi"/>
          <w:b/>
        </w:rPr>
      </w:pPr>
    </w:p>
    <w:p w:rsidR="007669D3" w:rsidRDefault="00A76DEF" w:rsidP="007669D3">
      <w:pPr>
        <w:spacing w:after="160" w:line="259" w:lineRule="auto"/>
        <w:rPr>
          <w:rFonts w:asciiTheme="majorHAnsi" w:eastAsia="Calibri" w:hAnsiTheme="majorHAnsi" w:cstheme="majorHAnsi"/>
          <w:b/>
        </w:rPr>
      </w:pPr>
      <w:r w:rsidRPr="00280DA5">
        <w:rPr>
          <w:noProof/>
        </w:rPr>
        <w:lastRenderedPageBreak/>
        <w:drawing>
          <wp:inline distT="0" distB="0" distL="0" distR="0">
            <wp:extent cx="6467475" cy="2910791"/>
            <wp:effectExtent l="0" t="0" r="0" b="444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98" cy="2916472"/>
                    </a:xfrm>
                    <a:prstGeom prst="rect">
                      <a:avLst/>
                    </a:prstGeom>
                  </pic:spPr>
                </pic:pic>
              </a:graphicData>
            </a:graphic>
          </wp:inline>
        </w:drawing>
      </w:r>
    </w:p>
    <w:p w:rsidR="007669D3" w:rsidRPr="00972DD7" w:rsidRDefault="00A76DEF" w:rsidP="007669D3">
      <w:pPr>
        <w:spacing w:after="160" w:line="259" w:lineRule="auto"/>
        <w:rPr>
          <w:rFonts w:asciiTheme="majorHAnsi" w:eastAsia="Calibri" w:hAnsiTheme="majorHAnsi" w:cstheme="majorHAnsi"/>
          <w:i/>
        </w:rPr>
      </w:pPr>
      <w:r w:rsidRPr="00972DD7">
        <w:rPr>
          <w:rFonts w:asciiTheme="majorHAnsi" w:eastAsia="Calibri" w:hAnsiTheme="majorHAnsi" w:cstheme="majorHAnsi"/>
          <w:i/>
        </w:rPr>
        <w:t xml:space="preserve">Figur som viser </w:t>
      </w:r>
      <w:r>
        <w:rPr>
          <w:rFonts w:asciiTheme="majorHAnsi" w:eastAsia="Calibri" w:hAnsiTheme="majorHAnsi" w:cstheme="majorHAnsi"/>
          <w:i/>
        </w:rPr>
        <w:t>Teknaconsults forslag til planeringshøyder tomt 100-102. Kilde: Teknaconsult AS</w:t>
      </w:r>
    </w:p>
    <w:p w:rsidR="007669D3" w:rsidRDefault="00A76DEF" w:rsidP="007669D3">
      <w:pPr>
        <w:spacing w:after="160" w:line="259" w:lineRule="auto"/>
        <w:rPr>
          <w:rFonts w:asciiTheme="majorHAnsi" w:eastAsia="Calibri" w:hAnsiTheme="majorHAnsi" w:cstheme="majorHAnsi"/>
          <w:b/>
        </w:rPr>
      </w:pPr>
    </w:p>
    <w:p w:rsidR="007669D3" w:rsidRPr="00907A44" w:rsidRDefault="00A76DEF" w:rsidP="007669D3">
      <w:pPr>
        <w:spacing w:after="160" w:line="259" w:lineRule="auto"/>
        <w:rPr>
          <w:rFonts w:asciiTheme="majorHAnsi" w:eastAsia="Calibri" w:hAnsiTheme="majorHAnsi" w:cstheme="majorHAnsi"/>
        </w:rPr>
      </w:pPr>
      <w:r w:rsidRPr="00494F1E">
        <w:rPr>
          <w:rFonts w:asciiTheme="majorHAnsi" w:eastAsia="Calibri" w:hAnsiTheme="majorHAnsi" w:cstheme="majorHAnsi"/>
          <w:u w:val="single"/>
        </w:rPr>
        <w:t>Kåveland utvikling</w:t>
      </w:r>
      <w:r w:rsidRPr="00907A44">
        <w:rPr>
          <w:rFonts w:asciiTheme="majorHAnsi" w:eastAsia="Calibri" w:hAnsiTheme="majorHAnsi" w:cstheme="majorHAnsi"/>
        </w:rPr>
        <w:t xml:space="preserve"> har i sitt innspill lagt mer vekt på kvalitetene for de nye tomtene</w:t>
      </w:r>
      <w:r>
        <w:rPr>
          <w:rFonts w:asciiTheme="majorHAnsi" w:eastAsia="Calibri" w:hAnsiTheme="majorHAnsi" w:cstheme="majorHAnsi"/>
        </w:rPr>
        <w:t>, og i noe mindre grad på tilpasni</w:t>
      </w:r>
      <w:r>
        <w:rPr>
          <w:rFonts w:asciiTheme="majorHAnsi" w:eastAsia="Calibri" w:hAnsiTheme="majorHAnsi" w:cstheme="majorHAnsi"/>
        </w:rPr>
        <w:t xml:space="preserve">ng til eksisterende terreng og omgivelser. Dette vises spesielt i hvilke høyder de ser for seg på tomtene 100 og 101. Her er det stort sprik mellom Teknaconsult sitt </w:t>
      </w:r>
      <w:r>
        <w:rPr>
          <w:rFonts w:asciiTheme="majorHAnsi" w:eastAsia="Calibri" w:hAnsiTheme="majorHAnsi" w:cstheme="majorHAnsi"/>
        </w:rPr>
        <w:t xml:space="preserve">mulighetsstudium </w:t>
      </w:r>
      <w:r>
        <w:rPr>
          <w:rFonts w:asciiTheme="majorHAnsi" w:eastAsia="Calibri" w:hAnsiTheme="majorHAnsi" w:cstheme="majorHAnsi"/>
        </w:rPr>
        <w:t>og Kåveland</w:t>
      </w:r>
      <w:r>
        <w:rPr>
          <w:rFonts w:asciiTheme="majorHAnsi" w:eastAsia="Calibri" w:hAnsiTheme="majorHAnsi" w:cstheme="majorHAnsi"/>
        </w:rPr>
        <w:t xml:space="preserve"> Utvikling sitt forslag som legger seg på hhv. Kot 19,5 og 17. Det er på det rene at høydeforskjellene mot omliggende hytter er relativt store slik at det kan tillates noe terrengbearbeidelse uten at det trenger å gå veldig mye ut over de nærmeste hyttene.</w:t>
      </w:r>
      <w:r>
        <w:rPr>
          <w:rFonts w:asciiTheme="majorHAnsi" w:eastAsia="Calibri" w:hAnsiTheme="majorHAnsi" w:cstheme="majorHAnsi"/>
        </w:rPr>
        <w:t xml:space="preserve"> Kommunedirektøren er imidlertid mer enig med Teknaconsult enn med Kåveland utvikling i forhold til hvordan tomtene bør opparbeides. I tabell som beskriver og begrunner kommunedirektørens forslag til kotehøyder, foreslås kote 16-17 for tomt 100 og 15-16 fo</w:t>
      </w:r>
      <w:r>
        <w:rPr>
          <w:rFonts w:asciiTheme="majorHAnsi" w:eastAsia="Calibri" w:hAnsiTheme="majorHAnsi" w:cstheme="majorHAnsi"/>
        </w:rPr>
        <w:t>r tomt 101. Dette anses som en god balanse mellom terrengtilpasning, og den fleksibiliteten som man har i disse omgivelsene. For videre begrunnelse vises til tekst i tabell.</w:t>
      </w:r>
    </w:p>
    <w:p w:rsidR="007669D3" w:rsidRDefault="00A76DEF" w:rsidP="007669D3">
      <w:pPr>
        <w:spacing w:after="160" w:line="259" w:lineRule="auto"/>
        <w:rPr>
          <w:rFonts w:asciiTheme="majorHAnsi" w:eastAsia="Calibri" w:hAnsiTheme="majorHAnsi" w:cstheme="majorHAnsi"/>
        </w:rPr>
      </w:pPr>
      <w:r w:rsidRPr="00ED5C8E">
        <w:rPr>
          <w:rFonts w:asciiTheme="majorHAnsi" w:eastAsia="Calibri" w:hAnsiTheme="majorHAnsi" w:cstheme="majorHAnsi"/>
        </w:rPr>
        <w:t>Som tidligere beskrevet så legger kommunedirektøren til grunn at det hele tiden ha</w:t>
      </w:r>
      <w:r w:rsidRPr="00ED5C8E">
        <w:rPr>
          <w:rFonts w:asciiTheme="majorHAnsi" w:eastAsia="Calibri" w:hAnsiTheme="majorHAnsi" w:cstheme="majorHAnsi"/>
        </w:rPr>
        <w:t>r vært en intensjon at det skal være mulig å fylle utenfor byggegrense</w:t>
      </w:r>
      <w:r>
        <w:rPr>
          <w:rFonts w:asciiTheme="majorHAnsi" w:eastAsia="Calibri" w:hAnsiTheme="majorHAnsi" w:cstheme="majorHAnsi"/>
        </w:rPr>
        <w:t xml:space="preserve">. Det følges opp ved forslag til omformulering av § 3.2 som beskrevet lenger nede i teksten. Dette gir et større mulighetsrom for tomtene 85- 88 enn det som er skissert av Teknaconsult. </w:t>
      </w:r>
      <w:r>
        <w:rPr>
          <w:rFonts w:asciiTheme="majorHAnsi" w:eastAsia="Calibri" w:hAnsiTheme="majorHAnsi" w:cstheme="majorHAnsi"/>
        </w:rPr>
        <w:t>Kommunedirektørens forslag er likevel ikke så langt fra Teknaconsult sitt. For tomt 88 ligger forslag i tabellen på kote 24,5, kun en halv meter over det som er skissert i mulighetesstudiet. For tomt 86 ligger høyden i tabellen på maks 23, en meter over de</w:t>
      </w:r>
      <w:r>
        <w:rPr>
          <w:rFonts w:asciiTheme="majorHAnsi" w:eastAsia="Calibri" w:hAnsiTheme="majorHAnsi" w:cstheme="majorHAnsi"/>
        </w:rPr>
        <w:t>t som er skissert i mulighetsstudiet. Dette er små variasjoner, men ved å gi tomtene litt mer høyde gir man relativt mye mer kvalitet. I forhold til omliggende terreng, så er høydeforskjellen mot bakenforliggende hytter så stor at det har relativt liten be</w:t>
      </w:r>
      <w:r>
        <w:rPr>
          <w:rFonts w:asciiTheme="majorHAnsi" w:eastAsia="Calibri" w:hAnsiTheme="majorHAnsi" w:cstheme="majorHAnsi"/>
        </w:rPr>
        <w:t>tydning. For tomt 85 er det ikke ønskelig å senke denne ned i terrenget som skissert av Teknaconsult. Begrunnelse er gitt i tabell. Alle tomter 85-88 er senket en halv meter i forhold til søknad fra Kåveland Utvikling, men i tråd med Kommunedirektørens tid</w:t>
      </w:r>
      <w:r>
        <w:rPr>
          <w:rFonts w:asciiTheme="majorHAnsi" w:eastAsia="Calibri" w:hAnsiTheme="majorHAnsi" w:cstheme="majorHAnsi"/>
        </w:rPr>
        <w:t>ligere innstilling ved behandling av klagesaker.</w:t>
      </w:r>
    </w:p>
    <w:p w:rsidR="00963ECB" w:rsidRDefault="00A76DEF" w:rsidP="007669D3">
      <w:pPr>
        <w:spacing w:after="160" w:line="259" w:lineRule="auto"/>
        <w:rPr>
          <w:rFonts w:asciiTheme="majorHAnsi" w:eastAsia="Calibri" w:hAnsiTheme="majorHAnsi" w:cstheme="majorHAnsi"/>
        </w:rPr>
      </w:pPr>
      <w:r w:rsidRPr="00A45E08">
        <w:rPr>
          <w:rFonts w:asciiTheme="majorHAnsi" w:eastAsia="Calibri" w:hAnsiTheme="majorHAnsi" w:cstheme="majorHAnsi"/>
          <w:u w:val="single"/>
        </w:rPr>
        <w:lastRenderedPageBreak/>
        <w:t>Kåveland utvikling</w:t>
      </w:r>
      <w:r>
        <w:rPr>
          <w:rFonts w:asciiTheme="majorHAnsi" w:eastAsia="Calibri" w:hAnsiTheme="majorHAnsi" w:cstheme="majorHAnsi"/>
        </w:rPr>
        <w:t xml:space="preserve"> har i tillegg til innspill angående tomter, og så innspill til endring av bestemmelser for Hensynssone naturmiljø (§ 24) og VA-bestemmelsene (§6). Det er i denne saken ikke aktuelt for adm</w:t>
      </w:r>
      <w:r>
        <w:rPr>
          <w:rFonts w:asciiTheme="majorHAnsi" w:eastAsia="Calibri" w:hAnsiTheme="majorHAnsi" w:cstheme="majorHAnsi"/>
        </w:rPr>
        <w:t>inistrasjonen å gå inn i problemstillingen rundt bestemmelser for Hensynssone naturmiljø. Dette forholdet er avklart i planen etter en faglig utredning, og en eventuell endring er ikke i kommunens egeninteresse. Dette forholdet har det vært en dispensasjon</w:t>
      </w:r>
      <w:r>
        <w:rPr>
          <w:rFonts w:asciiTheme="majorHAnsi" w:eastAsia="Calibri" w:hAnsiTheme="majorHAnsi" w:cstheme="majorHAnsi"/>
        </w:rPr>
        <w:t xml:space="preserve">ssak på, og dersom dette ønskes behandlet som en planendring, må dette tas på privat initiativ. </w:t>
      </w:r>
    </w:p>
    <w:p w:rsidR="00A45E08"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t xml:space="preserve">Når det gjelder VA bestemmelsene forstår kommunedirektøren det slik at </w:t>
      </w:r>
      <w:r>
        <w:rPr>
          <w:rFonts w:asciiTheme="majorHAnsi" w:eastAsia="Calibri" w:hAnsiTheme="majorHAnsi" w:cstheme="majorHAnsi"/>
        </w:rPr>
        <w:t>den ønskede endringen er for å rydde opp i hvilke tomtenummer som skal kobles til hvilke</w:t>
      </w:r>
      <w:r>
        <w:rPr>
          <w:rFonts w:asciiTheme="majorHAnsi" w:eastAsia="Calibri" w:hAnsiTheme="majorHAnsi" w:cstheme="majorHAnsi"/>
        </w:rPr>
        <w:t xml:space="preserve"> VA-anlegg. Det sies at det er noen feil i gjeldende bestemmelse. Rettingen foreslås derfor tatt inn i bestemmelsene som en ren korrigering. Kommunedirektøren ønsker i tillegg å endre betegnelsen av VA-anlegg fra «slamavskilleranlegg» til «</w:t>
      </w:r>
      <w:r>
        <w:rPr>
          <w:rFonts w:asciiTheme="majorHAnsi" w:eastAsia="Calibri" w:hAnsiTheme="majorHAnsi" w:cstheme="majorHAnsi"/>
        </w:rPr>
        <w:t>slamavskilleranl</w:t>
      </w:r>
      <w:r>
        <w:rPr>
          <w:rFonts w:asciiTheme="majorHAnsi" w:eastAsia="Calibri" w:hAnsiTheme="majorHAnsi" w:cstheme="majorHAnsi"/>
        </w:rPr>
        <w:t>egg /</w:t>
      </w:r>
      <w:r>
        <w:rPr>
          <w:rFonts w:asciiTheme="majorHAnsi" w:eastAsia="Calibri" w:hAnsiTheme="majorHAnsi" w:cstheme="majorHAnsi"/>
        </w:rPr>
        <w:t>renseanlegg». Det er et betydelig antall hytter som skal kobles på, og i forhold til oppfyllelse av rensekrav og likebehandling med andre tilsvarende saker, bør dette endres.</w:t>
      </w:r>
      <w:r>
        <w:rPr>
          <w:rFonts w:asciiTheme="majorHAnsi" w:eastAsia="Calibri" w:hAnsiTheme="majorHAnsi" w:cstheme="majorHAnsi"/>
        </w:rPr>
        <w:t xml:space="preserve"> Type anlegg må vurderes i forhold til resipient jf. forurensningsforskriften</w:t>
      </w:r>
      <w:r>
        <w:rPr>
          <w:rFonts w:asciiTheme="majorHAnsi" w:eastAsia="Calibri" w:hAnsiTheme="majorHAnsi" w:cstheme="majorHAnsi"/>
        </w:rPr>
        <w:t>.</w:t>
      </w:r>
    </w:p>
    <w:p w:rsidR="007669D3" w:rsidRDefault="00A76DEF" w:rsidP="007669D3">
      <w:pPr>
        <w:spacing w:after="160" w:line="259" w:lineRule="auto"/>
        <w:rPr>
          <w:rFonts w:asciiTheme="majorHAnsi" w:eastAsia="Calibri" w:hAnsiTheme="majorHAnsi" w:cstheme="majorHAnsi"/>
        </w:rPr>
      </w:pPr>
      <w:r w:rsidRPr="00494F1E">
        <w:rPr>
          <w:rFonts w:asciiTheme="majorHAnsi" w:eastAsia="Calibri" w:hAnsiTheme="majorHAnsi" w:cstheme="majorHAnsi"/>
          <w:u w:val="single"/>
        </w:rPr>
        <w:t>Ragnhild og Carl Erik Quist</w:t>
      </w:r>
      <w:r>
        <w:rPr>
          <w:rFonts w:asciiTheme="majorHAnsi" w:eastAsia="Calibri" w:hAnsiTheme="majorHAnsi" w:cstheme="majorHAnsi"/>
        </w:rPr>
        <w:t xml:space="preserve"> er </w:t>
      </w:r>
      <w:r>
        <w:rPr>
          <w:rFonts w:asciiTheme="majorHAnsi" w:eastAsia="Calibri" w:hAnsiTheme="majorHAnsi" w:cstheme="majorHAnsi"/>
        </w:rPr>
        <w:t xml:space="preserve">i sitt innspill </w:t>
      </w:r>
      <w:r>
        <w:rPr>
          <w:rFonts w:asciiTheme="majorHAnsi" w:eastAsia="Calibri" w:hAnsiTheme="majorHAnsi" w:cstheme="majorHAnsi"/>
        </w:rPr>
        <w:t>opptatt av at ny plan skal videreføre krav om god terrengtilpasning og hensyn til eksisterende hytter i feltet. De kommenterer også formuleringen i oppstartsmeldingen om å følge terrenghøyder i et grovere pe</w:t>
      </w:r>
      <w:r>
        <w:rPr>
          <w:rFonts w:asciiTheme="majorHAnsi" w:eastAsia="Calibri" w:hAnsiTheme="majorHAnsi" w:cstheme="majorHAnsi"/>
        </w:rPr>
        <w:t>rspektiv. Det vises her til kommentar til Fjogstad, Oftedal og Ween m.fl.</w:t>
      </w:r>
    </w:p>
    <w:p w:rsidR="007669D3" w:rsidRDefault="00A76DEF" w:rsidP="007669D3">
      <w:pPr>
        <w:spacing w:after="160" w:line="259" w:lineRule="auto"/>
        <w:rPr>
          <w:rFonts w:asciiTheme="majorHAnsi" w:eastAsia="Calibri" w:hAnsiTheme="majorHAnsi" w:cstheme="majorHAnsi"/>
        </w:rPr>
      </w:pPr>
      <w:r w:rsidRPr="00494F1E">
        <w:rPr>
          <w:rFonts w:asciiTheme="majorHAnsi" w:eastAsia="Calibri" w:hAnsiTheme="majorHAnsi" w:cstheme="majorHAnsi"/>
          <w:u w:val="single"/>
        </w:rPr>
        <w:t>Frode Jonassen</w:t>
      </w:r>
      <w:r>
        <w:rPr>
          <w:rFonts w:asciiTheme="majorHAnsi" w:eastAsia="Calibri" w:hAnsiTheme="majorHAnsi" w:cstheme="majorHAnsi"/>
        </w:rPr>
        <w:t xml:space="preserve"> er byggentreprenør som har bygd på noen av de nye tomtene i feltet. Han er opptatt av høydebestemmelsene for hyttene. Han mener at det ikke bør oppgis etasjeantall, me</w:t>
      </w:r>
      <w:r>
        <w:rPr>
          <w:rFonts w:asciiTheme="majorHAnsi" w:eastAsia="Calibri" w:hAnsiTheme="majorHAnsi" w:cstheme="majorHAnsi"/>
        </w:rPr>
        <w:t>n kun kotehøyde som begrensning for takhøyde. Det er gitt dispensasjon i forhold til dette, og</w:t>
      </w:r>
      <w:r>
        <w:rPr>
          <w:rFonts w:asciiTheme="majorHAnsi" w:eastAsia="Calibri" w:hAnsiTheme="majorHAnsi" w:cstheme="majorHAnsi"/>
        </w:rPr>
        <w:t xml:space="preserve"> kommunedirektøren</w:t>
      </w:r>
      <w:r>
        <w:rPr>
          <w:rFonts w:asciiTheme="majorHAnsi" w:eastAsia="Calibri" w:hAnsiTheme="majorHAnsi" w:cstheme="majorHAnsi"/>
        </w:rPr>
        <w:t xml:space="preserve"> kan se fornuften i det. Samtidig er det et viktig poeng å få frem at det i utgangspunktet skal være hytter i en etasje, men det vil kunne være </w:t>
      </w:r>
      <w:r>
        <w:rPr>
          <w:rFonts w:asciiTheme="majorHAnsi" w:eastAsia="Calibri" w:hAnsiTheme="majorHAnsi" w:cstheme="majorHAnsi"/>
        </w:rPr>
        <w:t>mulig å søke om dispensasjon for høyder innenfor de lovlige ytre begrensningene.</w:t>
      </w:r>
    </w:p>
    <w:p w:rsidR="007669D3" w:rsidRDefault="00A76DEF" w:rsidP="007669D3">
      <w:pPr>
        <w:spacing w:after="160" w:line="259" w:lineRule="auto"/>
        <w:rPr>
          <w:rFonts w:asciiTheme="majorHAnsi" w:eastAsia="Calibri" w:hAnsiTheme="majorHAnsi" w:cstheme="majorHAnsi"/>
        </w:rPr>
      </w:pPr>
      <w:r w:rsidRPr="00494F1E">
        <w:rPr>
          <w:rFonts w:asciiTheme="majorHAnsi" w:eastAsia="Calibri" w:hAnsiTheme="majorHAnsi" w:cstheme="majorHAnsi"/>
          <w:u w:val="single"/>
        </w:rPr>
        <w:t>Både Fylkesmannen og Fylkeskommunen</w:t>
      </w:r>
      <w:r>
        <w:rPr>
          <w:rFonts w:asciiTheme="majorHAnsi" w:eastAsia="Calibri" w:hAnsiTheme="majorHAnsi" w:cstheme="majorHAnsi"/>
        </w:rPr>
        <w:t xml:space="preserve"> er positive til at det gjennomføres en planendring. Begge instansene påpeker at de legger til grunn at det fortsatt er fokus på ivaretakels</w:t>
      </w:r>
      <w:r>
        <w:rPr>
          <w:rFonts w:asciiTheme="majorHAnsi" w:eastAsia="Calibri" w:hAnsiTheme="majorHAnsi" w:cstheme="majorHAnsi"/>
        </w:rPr>
        <w:t>e av landskapsverdiene, og Fylkesmannen trekker frem de statlige planretningslinjene for differensiert forvaltning av strandsonene.</w:t>
      </w:r>
    </w:p>
    <w:p w:rsidR="007669D3" w:rsidRPr="00ED5C8E" w:rsidRDefault="00A76DEF" w:rsidP="007669D3">
      <w:pPr>
        <w:spacing w:after="160" w:line="259" w:lineRule="auto"/>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t>Fastsettelse av kotehøyder og begrunnelse</w:t>
      </w:r>
    </w:p>
    <w:tbl>
      <w:tblPr>
        <w:tblStyle w:val="Tabellrutenett10"/>
        <w:tblW w:w="0" w:type="auto"/>
        <w:tblLook w:val="04A0" w:firstRow="1" w:lastRow="0" w:firstColumn="1" w:lastColumn="0" w:noHBand="0" w:noVBand="1"/>
      </w:tblPr>
      <w:tblGrid>
        <w:gridCol w:w="689"/>
        <w:gridCol w:w="862"/>
        <w:gridCol w:w="1219"/>
        <w:gridCol w:w="5437"/>
        <w:gridCol w:w="835"/>
      </w:tblGrid>
      <w:tr w:rsidR="00AB6D38" w:rsidTr="00187A26">
        <w:tc>
          <w:tcPr>
            <w:tcW w:w="689" w:type="dxa"/>
            <w:tcBorders>
              <w:top w:val="single" w:sz="12" w:space="0" w:color="auto"/>
              <w:left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Tomt</w:t>
            </w:r>
          </w:p>
        </w:tc>
        <w:tc>
          <w:tcPr>
            <w:tcW w:w="862" w:type="dxa"/>
            <w:tcBorders>
              <w:top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Gbnr.</w:t>
            </w:r>
          </w:p>
        </w:tc>
        <w:tc>
          <w:tcPr>
            <w:tcW w:w="1219" w:type="dxa"/>
            <w:tcBorders>
              <w:top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Kotehøyde</w:t>
            </w:r>
          </w:p>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(byggeklar)</w:t>
            </w:r>
          </w:p>
        </w:tc>
        <w:tc>
          <w:tcPr>
            <w:tcW w:w="5437" w:type="dxa"/>
            <w:tcBorders>
              <w:top w:val="single" w:sz="12" w:space="0" w:color="auto"/>
              <w:bottom w:val="single" w:sz="12" w:space="0" w:color="auto"/>
              <w:right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Begrunnelse</w:t>
            </w:r>
          </w:p>
        </w:tc>
        <w:tc>
          <w:tcPr>
            <w:tcW w:w="835" w:type="dxa"/>
            <w:tcBorders>
              <w:top w:val="single" w:sz="12" w:space="0" w:color="auto"/>
              <w:bottom w:val="single" w:sz="12" w:space="0" w:color="auto"/>
              <w:right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Etasjer</w:t>
            </w:r>
          </w:p>
        </w:tc>
      </w:tr>
      <w:tr w:rsidR="00AB6D38" w:rsidTr="00187A26">
        <w:tc>
          <w:tcPr>
            <w:tcW w:w="8207" w:type="dxa"/>
            <w:gridSpan w:val="4"/>
            <w:tcBorders>
              <w:top w:val="single" w:sz="12" w:space="0" w:color="auto"/>
            </w:tcBorders>
          </w:tcPr>
          <w:p w:rsidR="007669D3" w:rsidRPr="00B51672" w:rsidRDefault="00A76DEF" w:rsidP="00187A26">
            <w:pPr>
              <w:spacing w:line="240" w:lineRule="auto"/>
              <w:rPr>
                <w:rFonts w:asciiTheme="majorHAnsi" w:eastAsia="Calibri" w:hAnsiTheme="majorHAnsi" w:cstheme="majorHAnsi"/>
                <w:b/>
                <w:i/>
              </w:rPr>
            </w:pPr>
            <w:r w:rsidRPr="00B51672">
              <w:rPr>
                <w:rFonts w:asciiTheme="majorHAnsi" w:eastAsia="Calibri" w:hAnsiTheme="majorHAnsi" w:cstheme="majorHAnsi"/>
                <w:b/>
                <w:i/>
              </w:rPr>
              <w:t xml:space="preserve">Fortetting nord i etablert </w:t>
            </w:r>
            <w:r w:rsidRPr="00B51672">
              <w:rPr>
                <w:rFonts w:asciiTheme="majorHAnsi" w:eastAsia="Calibri" w:hAnsiTheme="majorHAnsi" w:cstheme="majorHAnsi"/>
                <w:b/>
                <w:i/>
              </w:rPr>
              <w:t>felt:</w:t>
            </w:r>
          </w:p>
        </w:tc>
        <w:tc>
          <w:tcPr>
            <w:tcW w:w="835" w:type="dxa"/>
            <w:tcBorders>
              <w:top w:val="single" w:sz="12" w:space="0" w:color="auto"/>
            </w:tcBorders>
          </w:tcPr>
          <w:p w:rsidR="007669D3" w:rsidRPr="00B51672" w:rsidRDefault="00A76DEF" w:rsidP="00187A26">
            <w:pPr>
              <w:spacing w:line="240" w:lineRule="auto"/>
              <w:rPr>
                <w:rFonts w:asciiTheme="majorHAnsi" w:eastAsia="Calibri" w:hAnsiTheme="majorHAnsi" w:cstheme="majorHAnsi"/>
              </w:rPr>
            </w:pP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83</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26-28</w:t>
            </w:r>
          </w:p>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Nedre plan</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I henhold til bestemmelser bygges det hytte i to plan tilpasset skrånende terreng.</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85</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24/135</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21</w:t>
            </w:r>
          </w:p>
        </w:tc>
        <w:tc>
          <w:tcPr>
            <w:tcW w:w="5437" w:type="dxa"/>
          </w:tcPr>
          <w:p w:rsidR="007669D3"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Tomta ligger delvis i et søkk.</w:t>
            </w:r>
            <w:r w:rsidRPr="00B51672">
              <w:rPr>
                <w:rFonts w:asciiTheme="majorHAnsi" w:eastAsia="Calibri" w:hAnsiTheme="majorHAnsi" w:cstheme="majorHAnsi"/>
              </w:rPr>
              <w:t xml:space="preserve"> </w:t>
            </w:r>
            <w:r>
              <w:rPr>
                <w:rFonts w:asciiTheme="majorHAnsi" w:eastAsia="Calibri" w:hAnsiTheme="majorHAnsi" w:cstheme="majorHAnsi"/>
              </w:rPr>
              <w:t>Omliggende omgivelser tilsier at en fylling ned mot ballbane vil føye seg inn naturlig når denne revegeteres, og det anses ikke at denne vil bli skjemmende. Man unngår også skjæringer som ville oppstått ved å senke deler av tomta. Avstanden til fellesareal</w:t>
            </w:r>
            <w:r>
              <w:rPr>
                <w:rFonts w:asciiTheme="majorHAnsi" w:eastAsia="Calibri" w:hAnsiTheme="majorHAnsi" w:cstheme="majorHAnsi"/>
              </w:rPr>
              <w:t xml:space="preserve">et vil oppleves større, og tomta vil få en naturlig </w:t>
            </w:r>
            <w:r>
              <w:rPr>
                <w:rFonts w:asciiTheme="majorHAnsi" w:eastAsia="Calibri" w:hAnsiTheme="majorHAnsi" w:cstheme="majorHAnsi"/>
              </w:rPr>
              <w:lastRenderedPageBreak/>
              <w:t xml:space="preserve">avkjøring fra felles vei. </w:t>
            </w:r>
            <w:r w:rsidRPr="00B51672">
              <w:rPr>
                <w:rFonts w:asciiTheme="majorHAnsi" w:eastAsia="Calibri" w:hAnsiTheme="majorHAnsi" w:cstheme="majorHAnsi"/>
              </w:rPr>
              <w:t>Tomta har tidligere vært godkjent på kote 21,5.</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lastRenderedPageBreak/>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86</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24/136</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23</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r>
              <w:rPr>
                <w:rFonts w:asciiTheme="majorHAnsi" w:eastAsia="Calibri" w:hAnsiTheme="majorHAnsi" w:cstheme="majorHAnsi"/>
              </w:rPr>
              <w:t xml:space="preserve">Kote 23 går gjennom tomta. </w:t>
            </w:r>
            <w:r w:rsidRPr="00B51672">
              <w:rPr>
                <w:rFonts w:asciiTheme="majorHAnsi" w:eastAsia="Calibri" w:hAnsiTheme="majorHAnsi" w:cstheme="majorHAnsi"/>
              </w:rPr>
              <w:t>Tomta har tidligere vært godkjent på kote 23,5. I kla</w:t>
            </w:r>
            <w:r w:rsidRPr="00B51672">
              <w:rPr>
                <w:rFonts w:asciiTheme="majorHAnsi" w:eastAsia="Calibri" w:hAnsiTheme="majorHAnsi" w:cstheme="majorHAnsi"/>
              </w:rPr>
              <w:t xml:space="preserve">gesaken innstilte administrasjonen på senkning til </w:t>
            </w:r>
            <w:r>
              <w:rPr>
                <w:rFonts w:asciiTheme="majorHAnsi" w:eastAsia="Calibri" w:hAnsiTheme="majorHAnsi" w:cstheme="majorHAnsi"/>
              </w:rPr>
              <w:t xml:space="preserve">kote </w:t>
            </w:r>
            <w:r w:rsidRPr="00B51672">
              <w:rPr>
                <w:rFonts w:asciiTheme="majorHAnsi" w:eastAsia="Calibri" w:hAnsiTheme="majorHAnsi" w:cstheme="majorHAnsi"/>
              </w:rPr>
              <w:t>23 på grunn av terrenghensyn. Tillatelsen ble opphevet.</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87</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24/137</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24</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r>
              <w:rPr>
                <w:rFonts w:asciiTheme="majorHAnsi" w:eastAsia="Calibri" w:hAnsiTheme="majorHAnsi" w:cstheme="majorHAnsi"/>
              </w:rPr>
              <w:t xml:space="preserve">Høyeste del av naturtomta ligger på kote 24. </w:t>
            </w:r>
            <w:r w:rsidRPr="00B51672">
              <w:rPr>
                <w:rFonts w:asciiTheme="majorHAnsi" w:eastAsia="Calibri" w:hAnsiTheme="majorHAnsi" w:cstheme="majorHAnsi"/>
              </w:rPr>
              <w:t>Tomta har tidligere vært godkjent på kote</w:t>
            </w:r>
            <w:r w:rsidRPr="00B51672">
              <w:rPr>
                <w:rFonts w:asciiTheme="majorHAnsi" w:eastAsia="Calibri" w:hAnsiTheme="majorHAnsi" w:cstheme="majorHAnsi"/>
              </w:rPr>
              <w:t xml:space="preserve"> 24,5. I klagesaken innstilte administrasjonen på senkning til kote 24 på grunn av terrenghensyn. Tillatelsen ble opphevet.</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88</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24/138</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24,5</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r>
              <w:rPr>
                <w:rFonts w:asciiTheme="majorHAnsi" w:eastAsia="Calibri" w:hAnsiTheme="majorHAnsi" w:cstheme="majorHAnsi"/>
              </w:rPr>
              <w:t xml:space="preserve">Største del av tomta ligger på kote 24. Høyest del er på kote 25. </w:t>
            </w:r>
            <w:r w:rsidRPr="00B51672">
              <w:rPr>
                <w:rFonts w:asciiTheme="majorHAnsi" w:eastAsia="Calibri" w:hAnsiTheme="majorHAnsi" w:cstheme="majorHAnsi"/>
              </w:rPr>
              <w:t>Tomta har tidligere vært godkjent på kote 25. I klagesaken innstilte administrasjonen på senkning til 24,5 på grunn av terrenghensyn. Tillatelsen ble opphevet.</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91</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38-39</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93</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35-36</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94</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40-</w:t>
            </w:r>
            <w:r w:rsidRPr="00B51672">
              <w:rPr>
                <w:rFonts w:asciiTheme="majorHAnsi" w:eastAsia="Calibri" w:hAnsiTheme="majorHAnsi" w:cstheme="majorHAnsi"/>
              </w:rPr>
              <w:t>42</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95</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41-42</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97</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21-22</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Etter terrengets høydekoter. Gjeldende bestemmelser sier kote 14,5. Dette </w:t>
            </w:r>
            <w:r>
              <w:rPr>
                <w:rFonts w:asciiTheme="majorHAnsi" w:eastAsia="Calibri" w:hAnsiTheme="majorHAnsi" w:cstheme="majorHAnsi"/>
              </w:rPr>
              <w:t>vil korrigere</w:t>
            </w:r>
            <w:r w:rsidRPr="00B51672">
              <w:rPr>
                <w:rFonts w:asciiTheme="majorHAnsi" w:eastAsia="Calibri" w:hAnsiTheme="majorHAnsi" w:cstheme="majorHAnsi"/>
              </w:rPr>
              <w:t xml:space="preserve"> teknisk feil som skyldes forskyvning av tomtenr. da en tomt ble tatt ut av </w:t>
            </w:r>
            <w:r w:rsidRPr="00B51672">
              <w:rPr>
                <w:rFonts w:asciiTheme="majorHAnsi" w:eastAsia="Calibri" w:hAnsiTheme="majorHAnsi" w:cstheme="majorHAnsi"/>
              </w:rPr>
              <w:t>planen.</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100</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24/147</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16-17</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Kote 17 går gjennom hele øvre del av tomta. Største del av tomta ligger på kote 15-17. Ved å legge maks planeringshøyde på kote</w:t>
            </w:r>
            <w:r w:rsidRPr="00B51672">
              <w:rPr>
                <w:rFonts w:asciiTheme="majorHAnsi" w:eastAsia="Calibri" w:hAnsiTheme="majorHAnsi" w:cstheme="majorHAnsi"/>
              </w:rPr>
              <w:t xml:space="preserve"> 17 må det tas i betraktning at det er stor høydeforskjell til omliggende terreng og hytter. Bygg på tomt 99 ligger på kote 22 og bygg på tomt 104 ligger på ca. kote 26,5. Bakenforliggende bygg på tomt 96 ligger på ca kote 27.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101</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24/148</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15-16</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Kote</w:t>
            </w:r>
            <w:r w:rsidRPr="00B51672">
              <w:rPr>
                <w:rFonts w:asciiTheme="majorHAnsi" w:eastAsia="Calibri" w:hAnsiTheme="majorHAnsi" w:cstheme="majorHAnsi"/>
              </w:rPr>
              <w:t xml:space="preserve"> 16 er høyeste punkt på naturlig terreng. Største delen av tomta ligger på kote 13-14. Det er stor høydeforskjell til de nærmeste hyttene jf. teks for tomt 100. Det kan derfor tillates noe større fleksibilitet i forhold til naturlig terreng.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113</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29-30</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Etter terrengets høydekoter. Pga</w:t>
            </w:r>
            <w:r>
              <w:rPr>
                <w:rFonts w:asciiTheme="majorHAnsi" w:eastAsia="Calibri" w:hAnsiTheme="majorHAnsi" w:cstheme="majorHAnsi"/>
              </w:rPr>
              <w:t>.</w:t>
            </w:r>
            <w:r w:rsidRPr="00B51672">
              <w:rPr>
                <w:rFonts w:asciiTheme="majorHAnsi" w:eastAsia="Calibri" w:hAnsiTheme="majorHAnsi" w:cstheme="majorHAnsi"/>
              </w:rPr>
              <w:t xml:space="preserve"> bakenforliggende terreng kan det være hensiktsmessig å bygge med mindre grunnflate i to etasjer.</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1-2</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114</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30-31</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Etter terrengets høydekoter. Pga</w:t>
            </w:r>
            <w:r>
              <w:rPr>
                <w:rFonts w:asciiTheme="majorHAnsi" w:eastAsia="Calibri" w:hAnsiTheme="majorHAnsi" w:cstheme="majorHAnsi"/>
              </w:rPr>
              <w:t>.</w:t>
            </w:r>
            <w:r w:rsidRPr="00B51672">
              <w:rPr>
                <w:rFonts w:asciiTheme="majorHAnsi" w:eastAsia="Calibri" w:hAnsiTheme="majorHAnsi" w:cstheme="majorHAnsi"/>
              </w:rPr>
              <w:t xml:space="preserve"> bakenforliggende terreng kan det være hensiktsmessig å bygge med mindre gr</w:t>
            </w:r>
            <w:r w:rsidRPr="00B51672">
              <w:rPr>
                <w:rFonts w:asciiTheme="majorHAnsi" w:eastAsia="Calibri" w:hAnsiTheme="majorHAnsi" w:cstheme="majorHAnsi"/>
              </w:rPr>
              <w:t>unnflate i to etasjer.</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1-2</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117</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24/146</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ca 13,2</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I henhold til tegninger i gitt dispensasjon og rammetillatelse</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8207" w:type="dxa"/>
            <w:gridSpan w:val="4"/>
          </w:tcPr>
          <w:p w:rsidR="007669D3" w:rsidRPr="00B51672" w:rsidRDefault="00A76DEF" w:rsidP="00187A26">
            <w:pPr>
              <w:spacing w:line="240" w:lineRule="auto"/>
              <w:rPr>
                <w:rFonts w:asciiTheme="majorHAnsi" w:eastAsia="Calibri" w:hAnsiTheme="majorHAnsi" w:cstheme="majorHAnsi"/>
                <w:b/>
                <w:i/>
              </w:rPr>
            </w:pPr>
            <w:r w:rsidRPr="00B51672">
              <w:rPr>
                <w:rFonts w:asciiTheme="majorHAnsi" w:eastAsia="Calibri" w:hAnsiTheme="majorHAnsi" w:cstheme="majorHAnsi"/>
                <w:b/>
                <w:i/>
              </w:rPr>
              <w:t>Fortetting sør i etablert felt:</w:t>
            </w:r>
          </w:p>
        </w:tc>
        <w:tc>
          <w:tcPr>
            <w:tcW w:w="835" w:type="dxa"/>
          </w:tcPr>
          <w:p w:rsidR="007669D3" w:rsidRPr="00B51672" w:rsidRDefault="00A76DEF" w:rsidP="00187A26">
            <w:pPr>
              <w:spacing w:line="240" w:lineRule="auto"/>
              <w:rPr>
                <w:rFonts w:asciiTheme="majorHAnsi" w:eastAsia="Calibri" w:hAnsiTheme="majorHAnsi" w:cstheme="majorHAnsi"/>
                <w:i/>
              </w:rPr>
            </w:pP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55</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22/69</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 og 20</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I henhold til gjeldende bestemmelser</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59</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22/70</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16-17 </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I henhold til planbeskrivelse.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lastRenderedPageBreak/>
              <w:t>62</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24/164</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19-20</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I henhold til eksisterende planert tomt</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64</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22/71</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16-17</w:t>
            </w:r>
          </w:p>
          <w:p w:rsidR="007669D3" w:rsidRPr="00B51672" w:rsidRDefault="00A76DEF" w:rsidP="00187A26">
            <w:pPr>
              <w:spacing w:line="240" w:lineRule="auto"/>
              <w:rPr>
                <w:rFonts w:asciiTheme="majorHAnsi" w:eastAsia="Calibri" w:hAnsiTheme="majorHAnsi" w:cstheme="majorHAnsi"/>
              </w:rPr>
            </w:pP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I henhold til planbeskrivelse. </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162</w:t>
            </w:r>
          </w:p>
        </w:tc>
        <w:tc>
          <w:tcPr>
            <w:tcW w:w="86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24/11</w:t>
            </w: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13,5-14,5</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Etter terrengets høydekoter.</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133</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15-16</w:t>
            </w:r>
          </w:p>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Nedre plan</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Planeres i to plan. Parkering og </w:t>
            </w:r>
            <w:r w:rsidRPr="00B51672">
              <w:rPr>
                <w:rFonts w:asciiTheme="majorHAnsi" w:eastAsia="Calibri" w:hAnsiTheme="majorHAnsi" w:cstheme="majorHAnsi"/>
              </w:rPr>
              <w:t>inngang på øvre plan</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8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43</w:t>
            </w:r>
          </w:p>
        </w:tc>
        <w:tc>
          <w:tcPr>
            <w:tcW w:w="862" w:type="dxa"/>
          </w:tcPr>
          <w:p w:rsidR="007669D3" w:rsidRPr="00B51672" w:rsidRDefault="00A76DEF" w:rsidP="00187A26">
            <w:pPr>
              <w:spacing w:line="240" w:lineRule="auto"/>
              <w:rPr>
                <w:rFonts w:asciiTheme="majorHAnsi" w:eastAsia="Calibri" w:hAnsiTheme="majorHAnsi" w:cstheme="majorHAnsi"/>
              </w:rPr>
            </w:pPr>
          </w:p>
        </w:tc>
        <w:tc>
          <w:tcPr>
            <w:tcW w:w="1219"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25-26</w:t>
            </w:r>
          </w:p>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Nedre plan</w:t>
            </w:r>
          </w:p>
        </w:tc>
        <w:tc>
          <w:tcPr>
            <w:tcW w:w="5437"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Planeres i to plan iht. bestemmelser. Parkering og inngang på øvre plan</w:t>
            </w:r>
          </w:p>
        </w:tc>
        <w:tc>
          <w:tcPr>
            <w:tcW w:w="835"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672394">
        <w:tc>
          <w:tcPr>
            <w:tcW w:w="9042" w:type="dxa"/>
            <w:gridSpan w:val="5"/>
          </w:tcPr>
          <w:p w:rsidR="006C5D9C" w:rsidRPr="006C5D9C" w:rsidRDefault="00A76DEF" w:rsidP="00187A26">
            <w:pPr>
              <w:spacing w:line="240" w:lineRule="auto"/>
              <w:rPr>
                <w:rFonts w:asciiTheme="majorHAnsi" w:eastAsia="Calibri" w:hAnsiTheme="majorHAnsi" w:cstheme="majorHAnsi"/>
                <w:b/>
                <w:i/>
              </w:rPr>
            </w:pPr>
            <w:bookmarkStart w:id="24" w:name="_Hlk54683797"/>
            <w:r w:rsidRPr="006C5D9C">
              <w:rPr>
                <w:rFonts w:asciiTheme="majorHAnsi" w:eastAsia="Calibri" w:hAnsiTheme="majorHAnsi" w:cstheme="majorHAnsi"/>
                <w:b/>
                <w:i/>
              </w:rPr>
              <w:t>Øvrig felt:</w:t>
            </w:r>
          </w:p>
        </w:tc>
      </w:tr>
      <w:tr w:rsidR="00AB6D38" w:rsidTr="00187A26">
        <w:tc>
          <w:tcPr>
            <w:tcW w:w="689"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10</w:t>
            </w:r>
          </w:p>
        </w:tc>
        <w:tc>
          <w:tcPr>
            <w:tcW w:w="862" w:type="dxa"/>
          </w:tcPr>
          <w:p w:rsidR="006C5D9C" w:rsidRPr="00B51672" w:rsidRDefault="00A76DEF" w:rsidP="00187A26">
            <w:pPr>
              <w:spacing w:line="240" w:lineRule="auto"/>
              <w:rPr>
                <w:rFonts w:asciiTheme="majorHAnsi" w:eastAsia="Calibri" w:hAnsiTheme="majorHAnsi" w:cstheme="majorHAnsi"/>
              </w:rPr>
            </w:pPr>
          </w:p>
        </w:tc>
        <w:tc>
          <w:tcPr>
            <w:tcW w:w="1219"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66-67</w:t>
            </w:r>
          </w:p>
        </w:tc>
        <w:tc>
          <w:tcPr>
            <w:tcW w:w="5437"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I</w:t>
            </w:r>
            <w:r>
              <w:rPr>
                <w:rFonts w:asciiTheme="majorHAnsi" w:eastAsia="Calibri" w:hAnsiTheme="majorHAnsi" w:cstheme="majorHAnsi"/>
              </w:rPr>
              <w:t>h</w:t>
            </w:r>
            <w:r>
              <w:rPr>
                <w:rFonts w:asciiTheme="majorHAnsi" w:eastAsia="Calibri" w:hAnsiTheme="majorHAnsi" w:cstheme="majorHAnsi"/>
              </w:rPr>
              <w:t>t. bestemmelser</w:t>
            </w:r>
          </w:p>
        </w:tc>
        <w:tc>
          <w:tcPr>
            <w:tcW w:w="835"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1-2</w:t>
            </w:r>
          </w:p>
        </w:tc>
      </w:tr>
      <w:bookmarkEnd w:id="24"/>
    </w:tbl>
    <w:p w:rsidR="007669D3" w:rsidRPr="00B51672" w:rsidRDefault="00A76DEF" w:rsidP="007669D3">
      <w:pPr>
        <w:spacing w:after="160" w:line="259" w:lineRule="auto"/>
        <w:rPr>
          <w:rFonts w:asciiTheme="majorHAnsi" w:eastAsia="Calibri" w:hAnsiTheme="majorHAnsi" w:cstheme="majorHAnsi"/>
        </w:rPr>
      </w:pPr>
    </w:p>
    <w:p w:rsidR="007669D3" w:rsidRDefault="00A76DEF" w:rsidP="007669D3">
      <w:pPr>
        <w:spacing w:after="160" w:line="259" w:lineRule="auto"/>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b/>
        </w:rPr>
      </w:pPr>
      <w:r w:rsidRPr="00B51672">
        <w:rPr>
          <w:rFonts w:asciiTheme="majorHAnsi" w:eastAsia="Calibri" w:hAnsiTheme="majorHAnsi" w:cstheme="majorHAnsi"/>
          <w:b/>
        </w:rPr>
        <w:t>Formulering av bestemmelser</w:t>
      </w: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t>Forslag til endring § 3.2:</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Planering av tomter i feltet skal</w:t>
      </w:r>
      <w:r w:rsidRPr="00B51672">
        <w:rPr>
          <w:rFonts w:asciiTheme="majorHAnsi" w:eastAsia="Calibri" w:hAnsiTheme="majorHAnsi" w:cstheme="majorHAnsi"/>
        </w:rPr>
        <w:t xml:space="preserve"> gjøres med tanke på en god tilpasning til omgivelser og landskap. Tomter kan planeres innenfor byggegrensen. Utenfor byggegrensen kan det tillates planering for uthus/ garasje jf. §3.7, samt for avkjørsel og eventuell tilpasning til adkomstvei.</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Utenfor by</w:t>
      </w:r>
      <w:r w:rsidRPr="00B51672">
        <w:rPr>
          <w:rFonts w:asciiTheme="majorHAnsi" w:eastAsia="Calibri" w:hAnsiTheme="majorHAnsi" w:cstheme="majorHAnsi"/>
        </w:rPr>
        <w:t>ggegrensen, tillates forstøtningsmurer og fyllinger jf. § 3.3. Fyllinger</w:t>
      </w:r>
      <w:r>
        <w:rPr>
          <w:rFonts w:asciiTheme="majorHAnsi" w:eastAsia="Calibri" w:hAnsiTheme="majorHAnsi" w:cstheme="majorHAnsi"/>
        </w:rPr>
        <w:t xml:space="preserve"> kan</w:t>
      </w:r>
      <w:r w:rsidRPr="00B51672">
        <w:rPr>
          <w:rFonts w:asciiTheme="majorHAnsi" w:eastAsia="Calibri" w:hAnsiTheme="majorHAnsi" w:cstheme="majorHAnsi"/>
        </w:rPr>
        <w:t xml:space="preserve"> tillates </w:t>
      </w:r>
      <w:r>
        <w:rPr>
          <w:rFonts w:asciiTheme="majorHAnsi" w:eastAsia="Calibri" w:hAnsiTheme="majorHAnsi" w:cstheme="majorHAnsi"/>
        </w:rPr>
        <w:t xml:space="preserve">slik at fyllingsfot går </w:t>
      </w:r>
      <w:r w:rsidRPr="00B51672">
        <w:rPr>
          <w:rFonts w:asciiTheme="majorHAnsi" w:eastAsia="Calibri" w:hAnsiTheme="majorHAnsi" w:cstheme="majorHAnsi"/>
        </w:rPr>
        <w:t>frem til nabogrense</w:t>
      </w:r>
      <w:r>
        <w:rPr>
          <w:rFonts w:asciiTheme="majorHAnsi" w:eastAsia="Calibri" w:hAnsiTheme="majorHAnsi" w:cstheme="majorHAnsi"/>
        </w:rPr>
        <w:t>.</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 xml:space="preserve">Tomt 55 skal planeres på </w:t>
      </w:r>
      <w:r w:rsidRPr="00B51672">
        <w:rPr>
          <w:rFonts w:asciiTheme="majorHAnsi" w:eastAsia="Calibri" w:hAnsiTheme="majorHAnsi" w:cstheme="majorHAnsi"/>
        </w:rPr>
        <w:t>følgende</w:t>
      </w:r>
      <w:r w:rsidRPr="00B51672">
        <w:rPr>
          <w:rFonts w:asciiTheme="majorHAnsi" w:eastAsia="Calibri" w:hAnsiTheme="majorHAnsi" w:cstheme="majorHAnsi"/>
        </w:rPr>
        <w:t xml:space="preserve"> måte: Hovedbygg skal ligge inntil fjellskjæring og planeringshøyde rundt bygget skal være k</w:t>
      </w:r>
      <w:r w:rsidRPr="00B51672">
        <w:rPr>
          <w:rFonts w:asciiTheme="majorHAnsi" w:eastAsia="Calibri" w:hAnsiTheme="majorHAnsi" w:cstheme="majorHAnsi"/>
        </w:rPr>
        <w:t>ote 22. Eventuell garasje / uthus skal ligge på et lavere plan, på kote 20.</w:t>
      </w:r>
    </w:p>
    <w:p w:rsidR="007669D3" w:rsidRPr="00B51672" w:rsidRDefault="00A76DEF" w:rsidP="007669D3">
      <w:pPr>
        <w:spacing w:after="160" w:line="259" w:lineRule="auto"/>
        <w:rPr>
          <w:rFonts w:asciiTheme="majorHAnsi" w:eastAsia="Calibri" w:hAnsiTheme="majorHAnsi" w:cstheme="majorHAnsi"/>
          <w:b/>
        </w:rPr>
      </w:pP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t>Forlsag til endring § 3.5:</w:t>
      </w:r>
    </w:p>
    <w:p w:rsidR="007669D3" w:rsidRPr="00B51672"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t>Dagens tekst u</w:t>
      </w:r>
      <w:r w:rsidRPr="00B51672">
        <w:rPr>
          <w:rFonts w:asciiTheme="majorHAnsi" w:eastAsia="Calibri" w:hAnsiTheme="majorHAnsi" w:cstheme="majorHAnsi"/>
        </w:rPr>
        <w:t xml:space="preserve">tgår – krav om to plan er definert i </w:t>
      </w:r>
      <w:r>
        <w:rPr>
          <w:rFonts w:asciiTheme="majorHAnsi" w:eastAsia="Calibri" w:hAnsiTheme="majorHAnsi" w:cstheme="majorHAnsi"/>
        </w:rPr>
        <w:t>§§ 3.2 og 3.8</w:t>
      </w:r>
    </w:p>
    <w:p w:rsidR="007669D3" w:rsidRDefault="00A76DEF" w:rsidP="007669D3">
      <w:pPr>
        <w:spacing w:after="160" w:line="259" w:lineRule="auto"/>
        <w:rPr>
          <w:rFonts w:asciiTheme="majorHAnsi" w:eastAsia="Calibri" w:hAnsiTheme="majorHAnsi" w:cstheme="majorHAnsi"/>
        </w:rPr>
      </w:pPr>
      <w:r>
        <w:rPr>
          <w:rFonts w:asciiTheme="majorHAnsi" w:eastAsia="Calibri" w:hAnsiTheme="majorHAnsi" w:cstheme="majorHAnsi"/>
        </w:rPr>
        <w:t xml:space="preserve">Det legges i stedet inn en bestemmelse om krav til samlet søknad om opparbeidelse av vei og tomter for følgende områder: </w:t>
      </w:r>
    </w:p>
    <w:p w:rsidR="007669D3" w:rsidRPr="004B5BFD" w:rsidRDefault="00A76DEF" w:rsidP="007669D3">
      <w:pPr>
        <w:pStyle w:val="Listeavsnitt"/>
        <w:numPr>
          <w:ilvl w:val="0"/>
          <w:numId w:val="16"/>
        </w:numPr>
        <w:spacing w:after="160" w:line="259" w:lineRule="auto"/>
        <w:rPr>
          <w:rFonts w:asciiTheme="majorHAnsi" w:eastAsia="Calibri" w:hAnsiTheme="majorHAnsi" w:cstheme="majorHAnsi"/>
        </w:rPr>
      </w:pPr>
      <w:r w:rsidRPr="004B5BFD">
        <w:rPr>
          <w:rFonts w:asciiTheme="majorHAnsi" w:eastAsia="Calibri" w:hAnsiTheme="majorHAnsi" w:cstheme="majorHAnsi"/>
        </w:rPr>
        <w:t>FF 1</w:t>
      </w:r>
      <w:r>
        <w:rPr>
          <w:rFonts w:asciiTheme="majorHAnsi" w:eastAsia="Calibri" w:hAnsiTheme="majorHAnsi" w:cstheme="majorHAnsi"/>
        </w:rPr>
        <w:t xml:space="preserve"> (jf. også rekkefølgekrav i § 35)</w:t>
      </w:r>
    </w:p>
    <w:p w:rsidR="007669D3" w:rsidRPr="004B5BFD" w:rsidRDefault="00A76DEF" w:rsidP="007669D3">
      <w:pPr>
        <w:pStyle w:val="Listeavsnitt"/>
        <w:numPr>
          <w:ilvl w:val="0"/>
          <w:numId w:val="16"/>
        </w:numPr>
        <w:spacing w:after="160" w:line="259" w:lineRule="auto"/>
        <w:rPr>
          <w:rFonts w:asciiTheme="majorHAnsi" w:eastAsia="Calibri" w:hAnsiTheme="majorHAnsi" w:cstheme="majorHAnsi"/>
        </w:rPr>
      </w:pPr>
      <w:r w:rsidRPr="004B5BFD">
        <w:rPr>
          <w:rFonts w:asciiTheme="majorHAnsi" w:eastAsia="Calibri" w:hAnsiTheme="majorHAnsi" w:cstheme="majorHAnsi"/>
        </w:rPr>
        <w:t>FF 3-6</w:t>
      </w:r>
    </w:p>
    <w:p w:rsidR="007669D3" w:rsidRPr="004B5BFD" w:rsidRDefault="00A76DEF" w:rsidP="007669D3">
      <w:pPr>
        <w:pStyle w:val="Listeavsnitt"/>
        <w:numPr>
          <w:ilvl w:val="0"/>
          <w:numId w:val="16"/>
        </w:numPr>
        <w:spacing w:after="160" w:line="259" w:lineRule="auto"/>
        <w:rPr>
          <w:rFonts w:asciiTheme="majorHAnsi" w:eastAsia="Calibri" w:hAnsiTheme="majorHAnsi" w:cstheme="majorHAnsi"/>
        </w:rPr>
      </w:pPr>
      <w:r w:rsidRPr="004B5BFD">
        <w:rPr>
          <w:rFonts w:asciiTheme="majorHAnsi" w:eastAsia="Calibri" w:hAnsiTheme="majorHAnsi" w:cstheme="majorHAnsi"/>
        </w:rPr>
        <w:t>FF 38</w:t>
      </w:r>
    </w:p>
    <w:p w:rsidR="007669D3" w:rsidRPr="004B5BFD" w:rsidRDefault="00A76DEF" w:rsidP="007669D3">
      <w:pPr>
        <w:pStyle w:val="Listeavsnitt"/>
        <w:numPr>
          <w:ilvl w:val="0"/>
          <w:numId w:val="16"/>
        </w:numPr>
        <w:spacing w:after="160" w:line="259" w:lineRule="auto"/>
        <w:rPr>
          <w:rFonts w:asciiTheme="majorHAnsi" w:eastAsia="Calibri" w:hAnsiTheme="majorHAnsi" w:cstheme="majorHAnsi"/>
        </w:rPr>
      </w:pPr>
      <w:r w:rsidRPr="004B5BFD">
        <w:rPr>
          <w:rFonts w:asciiTheme="majorHAnsi" w:eastAsia="Calibri" w:hAnsiTheme="majorHAnsi" w:cstheme="majorHAnsi"/>
        </w:rPr>
        <w:t>FF 54-58</w:t>
      </w:r>
    </w:p>
    <w:p w:rsidR="007669D3" w:rsidRPr="004B5BFD" w:rsidRDefault="00A76DEF" w:rsidP="007669D3">
      <w:pPr>
        <w:pStyle w:val="Listeavsnitt"/>
        <w:numPr>
          <w:ilvl w:val="0"/>
          <w:numId w:val="16"/>
        </w:numPr>
        <w:spacing w:after="160" w:line="259" w:lineRule="auto"/>
        <w:rPr>
          <w:rFonts w:asciiTheme="majorHAnsi" w:eastAsia="Calibri" w:hAnsiTheme="majorHAnsi" w:cstheme="majorHAnsi"/>
        </w:rPr>
      </w:pPr>
      <w:r w:rsidRPr="004B5BFD">
        <w:rPr>
          <w:rFonts w:asciiTheme="majorHAnsi" w:eastAsia="Calibri" w:hAnsiTheme="majorHAnsi" w:cstheme="majorHAnsi"/>
        </w:rPr>
        <w:t>FF 59-64</w:t>
      </w:r>
    </w:p>
    <w:p w:rsidR="007669D3" w:rsidRPr="00B51672" w:rsidRDefault="00A76DEF" w:rsidP="007669D3">
      <w:pPr>
        <w:spacing w:after="160" w:line="259" w:lineRule="auto"/>
        <w:rPr>
          <w:rFonts w:asciiTheme="majorHAnsi" w:eastAsia="Calibri" w:hAnsiTheme="majorHAnsi" w:cstheme="majorHAnsi"/>
        </w:rPr>
      </w:pPr>
    </w:p>
    <w:p w:rsidR="007669D3" w:rsidRPr="00B51672" w:rsidRDefault="00A76DEF" w:rsidP="007669D3">
      <w:pPr>
        <w:spacing w:after="160" w:line="259" w:lineRule="auto"/>
        <w:rPr>
          <w:rFonts w:asciiTheme="majorHAnsi" w:eastAsia="Calibri" w:hAnsiTheme="majorHAnsi" w:cstheme="majorHAnsi"/>
          <w:u w:val="single"/>
        </w:rPr>
      </w:pPr>
      <w:r w:rsidRPr="00B51672">
        <w:rPr>
          <w:rFonts w:asciiTheme="majorHAnsi" w:eastAsia="Calibri" w:hAnsiTheme="majorHAnsi" w:cstheme="majorHAnsi"/>
          <w:u w:val="single"/>
        </w:rPr>
        <w:t>Forslag til endring § 3.8:</w:t>
      </w:r>
    </w:p>
    <w:p w:rsidR="007669D3" w:rsidRPr="00B51672" w:rsidRDefault="00A76DEF" w:rsidP="007669D3">
      <w:pPr>
        <w:spacing w:after="160" w:line="259" w:lineRule="auto"/>
        <w:rPr>
          <w:rFonts w:asciiTheme="majorHAnsi" w:eastAsia="Calibri" w:hAnsiTheme="majorHAnsi" w:cstheme="majorHAnsi"/>
        </w:rPr>
      </w:pPr>
      <w:r w:rsidRPr="00B51672">
        <w:rPr>
          <w:rFonts w:asciiTheme="majorHAnsi" w:eastAsia="Calibri" w:hAnsiTheme="majorHAnsi" w:cstheme="majorHAnsi"/>
        </w:rPr>
        <w:t>3.8.3 utgår i gjeldende form, men tab</w:t>
      </w:r>
      <w:r w:rsidRPr="00B51672">
        <w:rPr>
          <w:rFonts w:asciiTheme="majorHAnsi" w:eastAsia="Calibri" w:hAnsiTheme="majorHAnsi" w:cstheme="majorHAnsi"/>
        </w:rPr>
        <w:t>ell med kotehøyde, beskrivelse og etasjeantall legges inn.</w:t>
      </w:r>
    </w:p>
    <w:tbl>
      <w:tblPr>
        <w:tblStyle w:val="Tabellrutenett10"/>
        <w:tblW w:w="0" w:type="auto"/>
        <w:tblLook w:val="04A0" w:firstRow="1" w:lastRow="0" w:firstColumn="1" w:lastColumn="0" w:noHBand="0" w:noVBand="1"/>
      </w:tblPr>
      <w:tblGrid>
        <w:gridCol w:w="689"/>
        <w:gridCol w:w="10"/>
        <w:gridCol w:w="852"/>
        <w:gridCol w:w="10"/>
        <w:gridCol w:w="3214"/>
        <w:gridCol w:w="842"/>
      </w:tblGrid>
      <w:tr w:rsidR="00AB6D38" w:rsidTr="00187A26">
        <w:tc>
          <w:tcPr>
            <w:tcW w:w="699" w:type="dxa"/>
            <w:gridSpan w:val="2"/>
            <w:tcBorders>
              <w:top w:val="single" w:sz="12" w:space="0" w:color="auto"/>
              <w:left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lastRenderedPageBreak/>
              <w:t>Tomt</w:t>
            </w:r>
          </w:p>
        </w:tc>
        <w:tc>
          <w:tcPr>
            <w:tcW w:w="862" w:type="dxa"/>
            <w:gridSpan w:val="2"/>
            <w:tcBorders>
              <w:top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Gbnr.</w:t>
            </w:r>
          </w:p>
        </w:tc>
        <w:tc>
          <w:tcPr>
            <w:tcW w:w="3214" w:type="dxa"/>
            <w:tcBorders>
              <w:top w:val="single" w:sz="12" w:space="0" w:color="auto"/>
              <w:bottom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Kotehøyde</w:t>
            </w:r>
          </w:p>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(byggeklar)</w:t>
            </w:r>
          </w:p>
        </w:tc>
        <w:tc>
          <w:tcPr>
            <w:tcW w:w="842" w:type="dxa"/>
            <w:tcBorders>
              <w:top w:val="single" w:sz="12" w:space="0" w:color="auto"/>
              <w:bottom w:val="single" w:sz="12" w:space="0" w:color="auto"/>
              <w:right w:val="single" w:sz="12" w:space="0" w:color="auto"/>
            </w:tcBorders>
          </w:tcPr>
          <w:p w:rsidR="007669D3" w:rsidRPr="00B51672" w:rsidRDefault="00A76DEF" w:rsidP="00187A26">
            <w:pPr>
              <w:spacing w:line="240" w:lineRule="auto"/>
              <w:rPr>
                <w:rFonts w:asciiTheme="majorHAnsi" w:eastAsia="Calibri" w:hAnsiTheme="majorHAnsi" w:cstheme="majorHAnsi"/>
                <w:b/>
              </w:rPr>
            </w:pPr>
            <w:r w:rsidRPr="00B51672">
              <w:rPr>
                <w:rFonts w:asciiTheme="majorHAnsi" w:eastAsia="Calibri" w:hAnsiTheme="majorHAnsi" w:cstheme="majorHAnsi"/>
                <w:b/>
              </w:rPr>
              <w:t>Etasjer</w:t>
            </w:r>
          </w:p>
        </w:tc>
      </w:tr>
      <w:tr w:rsidR="00AB6D38" w:rsidTr="00187A26">
        <w:tc>
          <w:tcPr>
            <w:tcW w:w="5617" w:type="dxa"/>
            <w:gridSpan w:val="6"/>
          </w:tcPr>
          <w:p w:rsidR="007669D3" w:rsidRPr="00B51672" w:rsidRDefault="00A76DEF" w:rsidP="00187A26">
            <w:pPr>
              <w:spacing w:line="240" w:lineRule="auto"/>
              <w:rPr>
                <w:rFonts w:asciiTheme="majorHAnsi" w:eastAsia="Calibri" w:hAnsiTheme="majorHAnsi" w:cstheme="majorHAnsi"/>
                <w:b/>
                <w:i/>
              </w:rPr>
            </w:pPr>
            <w:r w:rsidRPr="00B51672">
              <w:rPr>
                <w:rFonts w:asciiTheme="majorHAnsi" w:eastAsia="Calibri" w:hAnsiTheme="majorHAnsi" w:cstheme="majorHAnsi"/>
                <w:b/>
                <w:i/>
              </w:rPr>
              <w:t>Fortetting nord i etablert felt:</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83</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26-28</w:t>
            </w:r>
          </w:p>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Nedre plan</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85</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24/135</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21</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86</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24/136</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23</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87</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24/137</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24</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88</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24/138</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24,5</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91</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38-39</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93</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35-36</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94</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40-42</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95</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41-42</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97</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21-22</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100</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24/147</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16-17</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101</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24/148</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15-16</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102</w:t>
            </w:r>
          </w:p>
        </w:tc>
        <w:tc>
          <w:tcPr>
            <w:tcW w:w="862" w:type="dxa"/>
            <w:gridSpan w:val="2"/>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24/131</w:t>
            </w:r>
          </w:p>
        </w:tc>
        <w:tc>
          <w:tcPr>
            <w:tcW w:w="3214"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14,5</w:t>
            </w:r>
          </w:p>
        </w:tc>
        <w:tc>
          <w:tcPr>
            <w:tcW w:w="842" w:type="dxa"/>
          </w:tcPr>
          <w:p w:rsidR="006C5D9C" w:rsidRPr="00B51672" w:rsidRDefault="00A76DEF" w:rsidP="00187A26">
            <w:pPr>
              <w:spacing w:line="240" w:lineRule="auto"/>
              <w:rPr>
                <w:rFonts w:asciiTheme="majorHAnsi" w:eastAsia="Calibri" w:hAnsiTheme="majorHAnsi" w:cstheme="majorHAnsi"/>
              </w:rPr>
            </w:pPr>
            <w:r>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113</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29-30</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1-2</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114</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30-31</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1-2</w:t>
            </w:r>
          </w:p>
        </w:tc>
      </w:tr>
      <w:tr w:rsidR="00AB6D38" w:rsidTr="00187A26">
        <w:tc>
          <w:tcPr>
            <w:tcW w:w="5617" w:type="dxa"/>
            <w:gridSpan w:val="6"/>
          </w:tcPr>
          <w:p w:rsidR="007669D3" w:rsidRPr="00B51672" w:rsidRDefault="00A76DEF" w:rsidP="00187A26">
            <w:pPr>
              <w:spacing w:line="240" w:lineRule="auto"/>
              <w:rPr>
                <w:rFonts w:asciiTheme="majorHAnsi" w:eastAsia="Calibri" w:hAnsiTheme="majorHAnsi" w:cstheme="majorHAnsi"/>
                <w:b/>
                <w:i/>
              </w:rPr>
            </w:pPr>
            <w:r w:rsidRPr="00B51672">
              <w:rPr>
                <w:rFonts w:asciiTheme="majorHAnsi" w:eastAsia="Calibri" w:hAnsiTheme="majorHAnsi" w:cstheme="majorHAnsi"/>
                <w:b/>
                <w:i/>
              </w:rPr>
              <w:t>Fortetting sør i etablert felt:</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117</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24/146</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Maks ca 13,2</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55</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22/69</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 og 20</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59</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22/70</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 xml:space="preserve">16-17 </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62</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24/164</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19-20</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64</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22/71</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16-17</w:t>
            </w:r>
          </w:p>
          <w:p w:rsidR="007669D3" w:rsidRPr="00B51672" w:rsidRDefault="00A76DEF" w:rsidP="00187A26">
            <w:pPr>
              <w:spacing w:line="240" w:lineRule="auto"/>
              <w:rPr>
                <w:rFonts w:asciiTheme="majorHAnsi" w:eastAsia="Calibri" w:hAnsiTheme="majorHAnsi" w:cstheme="majorHAnsi"/>
              </w:rPr>
            </w:pP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162</w:t>
            </w:r>
          </w:p>
        </w:tc>
        <w:tc>
          <w:tcPr>
            <w:tcW w:w="862"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24/11</w:t>
            </w: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13,5-14,5</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133</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15-16 Nedre plan. Parkering og inngang på øvre plan.</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187A26">
        <w:tc>
          <w:tcPr>
            <w:tcW w:w="699" w:type="dxa"/>
            <w:gridSpan w:val="2"/>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43</w:t>
            </w:r>
          </w:p>
        </w:tc>
        <w:tc>
          <w:tcPr>
            <w:tcW w:w="862" w:type="dxa"/>
            <w:gridSpan w:val="2"/>
          </w:tcPr>
          <w:p w:rsidR="007669D3" w:rsidRPr="00B51672" w:rsidRDefault="00A76DEF" w:rsidP="00187A26">
            <w:pPr>
              <w:spacing w:line="240" w:lineRule="auto"/>
              <w:rPr>
                <w:rFonts w:asciiTheme="majorHAnsi" w:eastAsia="Calibri" w:hAnsiTheme="majorHAnsi" w:cstheme="majorHAnsi"/>
              </w:rPr>
            </w:pPr>
          </w:p>
        </w:tc>
        <w:tc>
          <w:tcPr>
            <w:tcW w:w="3214"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25-26 Nedre plan. Parkering og inngang på øvre plan</w:t>
            </w:r>
          </w:p>
        </w:tc>
        <w:tc>
          <w:tcPr>
            <w:tcW w:w="842" w:type="dxa"/>
          </w:tcPr>
          <w:p w:rsidR="007669D3" w:rsidRPr="00B51672" w:rsidRDefault="00A76DEF" w:rsidP="00187A26">
            <w:pPr>
              <w:spacing w:line="240" w:lineRule="auto"/>
              <w:rPr>
                <w:rFonts w:asciiTheme="majorHAnsi" w:eastAsia="Calibri" w:hAnsiTheme="majorHAnsi" w:cstheme="majorHAnsi"/>
              </w:rPr>
            </w:pPr>
            <w:r w:rsidRPr="00B51672">
              <w:rPr>
                <w:rFonts w:asciiTheme="majorHAnsi" w:eastAsia="Calibri" w:hAnsiTheme="majorHAnsi" w:cstheme="majorHAnsi"/>
              </w:rPr>
              <w:t>2</w:t>
            </w:r>
          </w:p>
        </w:tc>
      </w:tr>
      <w:tr w:rsidR="00AB6D38" w:rsidTr="006C5D9C">
        <w:tc>
          <w:tcPr>
            <w:tcW w:w="5617" w:type="dxa"/>
            <w:gridSpan w:val="6"/>
          </w:tcPr>
          <w:p w:rsidR="006C5D9C" w:rsidRPr="006C5D9C" w:rsidRDefault="00A76DEF" w:rsidP="001C34B5">
            <w:pPr>
              <w:spacing w:line="240" w:lineRule="auto"/>
              <w:rPr>
                <w:rFonts w:asciiTheme="majorHAnsi" w:eastAsia="Calibri" w:hAnsiTheme="majorHAnsi" w:cstheme="majorHAnsi"/>
                <w:b/>
                <w:i/>
              </w:rPr>
            </w:pPr>
            <w:r w:rsidRPr="006C5D9C">
              <w:rPr>
                <w:rFonts w:asciiTheme="majorHAnsi" w:eastAsia="Calibri" w:hAnsiTheme="majorHAnsi" w:cstheme="majorHAnsi"/>
                <w:b/>
                <w:i/>
              </w:rPr>
              <w:t>Øvrig felt:</w:t>
            </w:r>
          </w:p>
        </w:tc>
      </w:tr>
      <w:tr w:rsidR="00AB6D38" w:rsidTr="006C5D9C">
        <w:tc>
          <w:tcPr>
            <w:tcW w:w="689" w:type="dxa"/>
          </w:tcPr>
          <w:p w:rsidR="006C5D9C" w:rsidRPr="00B51672" w:rsidRDefault="00A76DEF" w:rsidP="001C34B5">
            <w:pPr>
              <w:spacing w:line="240" w:lineRule="auto"/>
              <w:rPr>
                <w:rFonts w:asciiTheme="majorHAnsi" w:eastAsia="Calibri" w:hAnsiTheme="majorHAnsi" w:cstheme="majorHAnsi"/>
              </w:rPr>
            </w:pPr>
            <w:r>
              <w:rPr>
                <w:rFonts w:asciiTheme="majorHAnsi" w:eastAsia="Calibri" w:hAnsiTheme="majorHAnsi" w:cstheme="majorHAnsi"/>
              </w:rPr>
              <w:t>10</w:t>
            </w:r>
          </w:p>
        </w:tc>
        <w:tc>
          <w:tcPr>
            <w:tcW w:w="862" w:type="dxa"/>
            <w:gridSpan w:val="2"/>
          </w:tcPr>
          <w:p w:rsidR="006C5D9C" w:rsidRPr="00B51672" w:rsidRDefault="00A76DEF" w:rsidP="001C34B5">
            <w:pPr>
              <w:spacing w:line="240" w:lineRule="auto"/>
              <w:rPr>
                <w:rFonts w:asciiTheme="majorHAnsi" w:eastAsia="Calibri" w:hAnsiTheme="majorHAnsi" w:cstheme="majorHAnsi"/>
              </w:rPr>
            </w:pPr>
          </w:p>
        </w:tc>
        <w:tc>
          <w:tcPr>
            <w:tcW w:w="3224" w:type="dxa"/>
            <w:gridSpan w:val="2"/>
          </w:tcPr>
          <w:p w:rsidR="006C5D9C" w:rsidRPr="00B51672" w:rsidRDefault="00A76DEF" w:rsidP="001C34B5">
            <w:pPr>
              <w:spacing w:line="240" w:lineRule="auto"/>
              <w:rPr>
                <w:rFonts w:asciiTheme="majorHAnsi" w:eastAsia="Calibri" w:hAnsiTheme="majorHAnsi" w:cstheme="majorHAnsi"/>
              </w:rPr>
            </w:pPr>
            <w:r>
              <w:rPr>
                <w:rFonts w:asciiTheme="majorHAnsi" w:eastAsia="Calibri" w:hAnsiTheme="majorHAnsi" w:cstheme="majorHAnsi"/>
              </w:rPr>
              <w:t>66-67</w:t>
            </w:r>
          </w:p>
        </w:tc>
        <w:tc>
          <w:tcPr>
            <w:tcW w:w="842" w:type="dxa"/>
          </w:tcPr>
          <w:p w:rsidR="006C5D9C" w:rsidRPr="00B51672" w:rsidRDefault="00A76DEF" w:rsidP="001C34B5">
            <w:pPr>
              <w:spacing w:line="240" w:lineRule="auto"/>
              <w:rPr>
                <w:rFonts w:asciiTheme="majorHAnsi" w:eastAsia="Calibri" w:hAnsiTheme="majorHAnsi" w:cstheme="majorHAnsi"/>
              </w:rPr>
            </w:pPr>
            <w:r>
              <w:rPr>
                <w:rFonts w:asciiTheme="majorHAnsi" w:eastAsia="Calibri" w:hAnsiTheme="majorHAnsi" w:cstheme="majorHAnsi"/>
              </w:rPr>
              <w:t>1-2</w:t>
            </w:r>
          </w:p>
        </w:tc>
      </w:tr>
    </w:tbl>
    <w:p w:rsidR="007669D3" w:rsidRPr="00B51672" w:rsidRDefault="00A76DEF" w:rsidP="007669D3">
      <w:pPr>
        <w:rPr>
          <w:rFonts w:asciiTheme="majorHAnsi" w:hAnsiTheme="majorHAnsi" w:cstheme="majorHAnsi"/>
        </w:rPr>
      </w:pPr>
    </w:p>
    <w:p w:rsidR="007669D3" w:rsidRPr="00963ECB" w:rsidRDefault="00A76DEF" w:rsidP="007669D3">
      <w:pPr>
        <w:rPr>
          <w:rFonts w:asciiTheme="majorHAnsi" w:hAnsiTheme="majorHAnsi" w:cstheme="majorHAnsi"/>
          <w:u w:val="single"/>
        </w:rPr>
      </w:pPr>
      <w:r w:rsidRPr="00963ECB">
        <w:rPr>
          <w:rFonts w:asciiTheme="majorHAnsi" w:hAnsiTheme="majorHAnsi" w:cstheme="majorHAnsi"/>
          <w:u w:val="single"/>
        </w:rPr>
        <w:t>Forslag til endring § 6:</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t xml:space="preserve">§ 6 </w:t>
      </w:r>
      <w:r>
        <w:rPr>
          <w:rFonts w:asciiTheme="majorHAnsi" w:eastAsia="Times New Roman" w:hAnsiTheme="majorHAnsi" w:cstheme="majorHAnsi"/>
          <w:color w:val="000000"/>
          <w:lang w:eastAsia="nb-NO"/>
        </w:rPr>
        <w:t xml:space="preserve">Slamavskilleranlegg / </w:t>
      </w:r>
      <w:r w:rsidRPr="00963ECB">
        <w:rPr>
          <w:rFonts w:asciiTheme="majorHAnsi" w:eastAsia="Times New Roman" w:hAnsiTheme="majorHAnsi" w:cstheme="majorHAnsi"/>
          <w:color w:val="000000"/>
          <w:lang w:eastAsia="nb-NO"/>
        </w:rPr>
        <w:t>Renseanlegg f_AV1 – f_AV5.</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t xml:space="preserve">Innenfor arealet kan det oppføres </w:t>
      </w:r>
      <w:r>
        <w:rPr>
          <w:rFonts w:asciiTheme="majorHAnsi" w:eastAsia="Times New Roman" w:hAnsiTheme="majorHAnsi" w:cstheme="majorHAnsi"/>
          <w:color w:val="000000"/>
          <w:lang w:eastAsia="nb-NO"/>
        </w:rPr>
        <w:t>slamavskiller</w:t>
      </w:r>
      <w:r>
        <w:rPr>
          <w:rFonts w:asciiTheme="majorHAnsi" w:eastAsia="Times New Roman" w:hAnsiTheme="majorHAnsi" w:cstheme="majorHAnsi"/>
          <w:color w:val="000000"/>
          <w:lang w:eastAsia="nb-NO"/>
        </w:rPr>
        <w:t>an</w:t>
      </w:r>
      <w:r>
        <w:rPr>
          <w:rFonts w:asciiTheme="majorHAnsi" w:eastAsia="Times New Roman" w:hAnsiTheme="majorHAnsi" w:cstheme="majorHAnsi"/>
          <w:color w:val="000000"/>
          <w:lang w:eastAsia="nb-NO"/>
        </w:rPr>
        <w:t xml:space="preserve">legg / </w:t>
      </w:r>
      <w:r w:rsidRPr="00963ECB">
        <w:rPr>
          <w:rFonts w:asciiTheme="majorHAnsi" w:eastAsia="Times New Roman" w:hAnsiTheme="majorHAnsi" w:cstheme="majorHAnsi"/>
          <w:color w:val="000000"/>
          <w:lang w:eastAsia="nb-NO"/>
        </w:rPr>
        <w:t>renseanlegg for avløp. Avløpsanlegget skal dimensjoneres og kunne betjene samtlige enheter i planområdet.</w:t>
      </w:r>
      <w:r>
        <w:rPr>
          <w:rFonts w:asciiTheme="majorHAnsi" w:eastAsia="Calibri" w:hAnsiTheme="majorHAnsi" w:cstheme="majorHAnsi"/>
        </w:rPr>
        <w:t xml:space="preserve"> Type anlegg må vurderes i forhold til resipient jf. forurensningsfo</w:t>
      </w:r>
      <w:r>
        <w:rPr>
          <w:rFonts w:asciiTheme="majorHAnsi" w:eastAsia="Calibri" w:hAnsiTheme="majorHAnsi" w:cstheme="majorHAnsi"/>
        </w:rPr>
        <w:t>rskriften.</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lastRenderedPageBreak/>
        <w:t>Alle grøftetrasser skal legges i vei eller veigrøft, med unntak av VA-grøft fra LEK 1 (fotballbanen) og mot Bekkestø. Andre grøftetrasser krever særskilt søknad til kommunen og egen godkjennelse. Alle tiltak, krever uansett tillatelse til tiltak</w:t>
      </w:r>
      <w:r w:rsidRPr="00963ECB">
        <w:rPr>
          <w:rFonts w:asciiTheme="majorHAnsi" w:eastAsia="Times New Roman" w:hAnsiTheme="majorHAnsi" w:cstheme="majorHAnsi"/>
          <w:color w:val="000000"/>
          <w:lang w:eastAsia="nb-NO"/>
        </w:rPr>
        <w:t>.</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t>f_VA1 er felles for: tomt 133, FF 1 – 15, 19 og 20 f_VA2 er felles for: FF 50 – 53 f_VA3 er felles for: tomt 51og 52, FF 16 – 18, 21, 23, 27, 36 – 49, 54 - 64</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t>(unntak: tomt 75, 77 og 79) f_VA4 er felles for: tomt 68, 69, 75, 77, 79 og 162, FF 28, 31-35 f</w:t>
      </w:r>
      <w:r w:rsidRPr="00963ECB">
        <w:rPr>
          <w:rFonts w:asciiTheme="majorHAnsi" w:eastAsia="Times New Roman" w:hAnsiTheme="majorHAnsi" w:cstheme="majorHAnsi"/>
          <w:color w:val="000000"/>
          <w:lang w:eastAsia="nb-NO"/>
        </w:rPr>
        <w:t>_VA5 er felles for: FF 22 – 26, (unntak: tomt 51, 52, 133), FF 29-30 (unntak:</w:t>
      </w:r>
    </w:p>
    <w:p w:rsidR="00963ECB" w:rsidRPr="00963ECB" w:rsidRDefault="00A76DEF" w:rsidP="00963ECB">
      <w:pPr>
        <w:spacing w:before="100" w:beforeAutospacing="1" w:after="100" w:afterAutospacing="1" w:line="240" w:lineRule="auto"/>
        <w:rPr>
          <w:rFonts w:asciiTheme="majorHAnsi" w:eastAsia="Times New Roman" w:hAnsiTheme="majorHAnsi" w:cstheme="majorHAnsi"/>
          <w:color w:val="000000"/>
          <w:lang w:eastAsia="nb-NO"/>
        </w:rPr>
      </w:pPr>
      <w:r w:rsidRPr="00963ECB">
        <w:rPr>
          <w:rFonts w:asciiTheme="majorHAnsi" w:eastAsia="Times New Roman" w:hAnsiTheme="majorHAnsi" w:cstheme="majorHAnsi"/>
          <w:color w:val="000000"/>
          <w:lang w:eastAsia="nb-NO"/>
        </w:rPr>
        <w:t>tomt 68, 69, 162)</w:t>
      </w:r>
    </w:p>
    <w:p w:rsidR="00963ECB" w:rsidRPr="00B51672" w:rsidRDefault="00A76DEF" w:rsidP="007669D3">
      <w:pPr>
        <w:rPr>
          <w:rFonts w:asciiTheme="majorHAnsi" w:hAnsiTheme="majorHAnsi" w:cstheme="majorHAnsi"/>
        </w:rPr>
      </w:pPr>
    </w:p>
    <w:p w:rsidR="007669D3" w:rsidRPr="00B51672" w:rsidRDefault="00A76DEF" w:rsidP="007669D3">
      <w:pPr>
        <w:rPr>
          <w:rFonts w:asciiTheme="majorHAnsi" w:hAnsiTheme="majorHAnsi" w:cstheme="majorHAnsi"/>
          <w:b/>
          <w:bCs/>
        </w:rPr>
      </w:pPr>
      <w:r w:rsidRPr="00B51672">
        <w:rPr>
          <w:rFonts w:asciiTheme="majorHAnsi" w:hAnsiTheme="majorHAnsi" w:cstheme="majorHAnsi"/>
          <w:b/>
          <w:bCs/>
        </w:rPr>
        <w:t>Konklusjon:</w:t>
      </w:r>
    </w:p>
    <w:p w:rsidR="007669D3" w:rsidRDefault="00A76DEF" w:rsidP="007669D3"/>
    <w:p w:rsidR="00B51672" w:rsidRPr="0034798B" w:rsidRDefault="00A76DEF">
      <w:pPr>
        <w:rPr>
          <w:rFonts w:asciiTheme="majorHAnsi" w:hAnsiTheme="majorHAnsi" w:cstheme="majorHAnsi"/>
        </w:rPr>
      </w:pPr>
      <w:r>
        <w:rPr>
          <w:rFonts w:asciiTheme="majorHAnsi" w:hAnsiTheme="majorHAnsi" w:cstheme="majorHAnsi"/>
        </w:rPr>
        <w:t>Kommunedirektøren anbefaler at utvalget legger forslag til</w:t>
      </w:r>
      <w:r>
        <w:rPr>
          <w:rFonts w:asciiTheme="majorHAnsi" w:hAnsiTheme="majorHAnsi" w:cstheme="majorHAnsi"/>
        </w:rPr>
        <w:t xml:space="preserve"> </w:t>
      </w:r>
      <w:r>
        <w:rPr>
          <w:rFonts w:asciiTheme="majorHAnsi" w:hAnsiTheme="majorHAnsi" w:cstheme="majorHAnsi"/>
        </w:rPr>
        <w:t xml:space="preserve">endringer </w:t>
      </w:r>
      <w:r>
        <w:rPr>
          <w:rFonts w:asciiTheme="majorHAnsi" w:hAnsiTheme="majorHAnsi" w:cstheme="majorHAnsi"/>
        </w:rPr>
        <w:t xml:space="preserve">gjennomgått i sakfremlegget </w:t>
      </w:r>
      <w:r>
        <w:rPr>
          <w:rFonts w:asciiTheme="majorHAnsi" w:hAnsiTheme="majorHAnsi" w:cstheme="majorHAnsi"/>
        </w:rPr>
        <w:t>ut til offentlig</w:t>
      </w:r>
      <w:bookmarkEnd w:id="11"/>
      <w:r>
        <w:rPr>
          <w:rFonts w:asciiTheme="majorHAnsi" w:hAnsiTheme="majorHAnsi" w:cstheme="majorHAnsi"/>
        </w:rPr>
        <w:t xml:space="preserve"> ettersyn.</w:t>
      </w:r>
    </w:p>
    <w:sectPr w:rsidR="00B51672" w:rsidRPr="0034798B" w:rsidSect="002A4901">
      <w:headerReference w:type="even" r:id="rId21"/>
      <w:headerReference w:type="default" r:id="rId22"/>
      <w:footerReference w:type="even" r:id="rId23"/>
      <w:footerReference w:type="default" r:id="rId24"/>
      <w:headerReference w:type="first" r:id="rId25"/>
      <w:footerReference w:type="first" r:id="rId26"/>
      <w:pgSz w:w="11907" w:h="16840" w:code="9"/>
      <w:pgMar w:top="2552" w:right="1134" w:bottom="1814" w:left="1418" w:header="119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76DEF">
      <w:pPr>
        <w:spacing w:line="240" w:lineRule="auto"/>
      </w:pPr>
      <w:r>
        <w:separator/>
      </w:r>
    </w:p>
  </w:endnote>
  <w:endnote w:type="continuationSeparator" w:id="0">
    <w:p w:rsidR="00000000" w:rsidRDefault="00A76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1E6" w:rsidRDefault="00A76DE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702" w:rsidRPr="00941702" w:rsidRDefault="00A76DEF" w:rsidP="00941702">
    <w:pPr>
      <w:pStyle w:val="Bunntekst"/>
      <w:jc w:val="right"/>
      <w:rPr>
        <w:color w:val="00A25A" w:themeColor="accent1"/>
      </w:rPr>
    </w:pPr>
    <w:r>
      <w:rPr>
        <w:noProof/>
        <w:color w:val="00A25A" w:themeColor="accent1"/>
      </w:rPr>
      <mc:AlternateContent>
        <mc:Choice Requires="wps">
          <w:drawing>
            <wp:anchor distT="0" distB="0" distL="114300" distR="114300" simplePos="0" relativeHeight="251661312" behindDoc="0" locked="0" layoutInCell="0" allowOverlap="1">
              <wp:simplePos x="0" y="0"/>
              <wp:positionH relativeFrom="page">
                <wp:posOffset>0</wp:posOffset>
              </wp:positionH>
              <wp:positionV relativeFrom="page">
                <wp:posOffset>10236200</wp:posOffset>
              </wp:positionV>
              <wp:extent cx="7560945" cy="266700"/>
              <wp:effectExtent l="0" t="0" r="0" b="0"/>
              <wp:wrapNone/>
              <wp:docPr id="1" name="MSIPCM69be4634b0d3aeeec2c65f84" descr="{&quot;HashCode&quot;:26948429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465FA" w:rsidRPr="003465FA" w:rsidRDefault="00A76DEF" w:rsidP="003465FA">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9be4634b0d3aeeec2c65f84" o:spid="_x0000_s2049" type="#_x0000_t202" alt="{&quot;HashCode&quot;:269484293,&quot;Height&quot;:842.0,&quot;Width&quot;:595.0,&quot;Placement&quot;:&quot;Footer&quot;,&quot;Index&quot;:&quot;Primary&quot;,&quot;Section&quot;:1,&quot;Top&quot;:0.0,&quot;Left&quot;:0.0}" style="height:21pt;margin-left:0;margin-top:806pt;mso-position-horizontal-relative:page;mso-position-vertical-relative:page;mso-wrap-distance-bottom:0;mso-wrap-distance-left:9pt;mso-wrap-distance-right:9pt;mso-wrap-distance-top:0;mso-wrap-style:square;position:absolute;v-text-anchor:bottom;visibility:visible;width:595.35pt;z-index:251662336" o:allowincell="f" filled="f" stroked="f" strokeweight="0.5pt">
              <v:textbox inset="20pt,0,,0">
                <w:txbxContent>
                  <w:p w:rsidR="003465FA" w:rsidRPr="003465FA" w:rsidP="003465FA">
                    <w:pPr>
                      <w:rPr>
                        <w:rFonts w:ascii="Calibri" w:hAnsi="Calibri" w:cs="Calibri"/>
                        <w:color w:val="000000"/>
                        <w:sz w:val="16"/>
                      </w:rPr>
                    </w:pPr>
                  </w:p>
                </w:txbxContent>
              </v:textbox>
            </v:shape>
          </w:pict>
        </mc:Fallback>
      </mc:AlternateContent>
    </w:r>
    <w:r w:rsidRPr="00941702">
      <w:rPr>
        <w:color w:val="00A25A" w:themeColor="accent1"/>
      </w:rPr>
      <w:fldChar w:fldCharType="begin"/>
    </w:r>
    <w:r w:rsidRPr="00941702">
      <w:rPr>
        <w:color w:val="00A25A" w:themeColor="accent1"/>
      </w:rPr>
      <w:instrText xml:space="preserve"> PAGE  \* Arabic  \* MERGEFORMAT </w:instrText>
    </w:r>
    <w:r w:rsidRPr="00941702">
      <w:rPr>
        <w:color w:val="00A25A" w:themeColor="accent1"/>
      </w:rPr>
      <w:fldChar w:fldCharType="separate"/>
    </w:r>
    <w:r w:rsidRPr="00941702">
      <w:rPr>
        <w:noProof/>
        <w:color w:val="00A25A" w:themeColor="accent1"/>
      </w:rPr>
      <w:t>1</w:t>
    </w:r>
    <w:r w:rsidRPr="00941702">
      <w:rPr>
        <w:color w:val="00A25A"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FA" w:rsidRDefault="00A76DEF">
    <w:pPr>
      <w:pStyle w:val="Bunntekst"/>
    </w:pPr>
    <w:r>
      <w:rPr>
        <w:noProof/>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page">
                <wp:posOffset>10236200</wp:posOffset>
              </wp:positionV>
              <wp:extent cx="7560945" cy="266700"/>
              <wp:effectExtent l="0" t="0" r="0" b="0"/>
              <wp:wrapNone/>
              <wp:docPr id="2" name="MSIPCM53324cd58fb47e4d6870b714" descr="{&quot;HashCode&quot;:26948429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465FA" w:rsidRPr="003465FA" w:rsidRDefault="00A76DEF" w:rsidP="003465FA">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53324cd58fb47e4d6870b714" o:spid="_x0000_s2051" type="#_x0000_t202" alt="{&quot;HashCode&quot;:269484293,&quot;Height&quot;:842.0,&quot;Width&quot;:595.0,&quot;Placement&quot;:&quot;Footer&quot;,&quot;Index&quot;:&quot;FirstPage&quot;,&quot;Section&quot;:1,&quot;Top&quot;:0.0,&quot;Left&quot;:0.0}" style="height:21pt;margin-left:0;margin-top:806pt;mso-position-horizontal-relative:page;mso-position-vertical-relative:page;mso-wrap-distance-bottom:0;mso-wrap-distance-left:9pt;mso-wrap-distance-right:9pt;mso-wrap-distance-top:0;mso-wrap-style:square;position:absolute;v-text-anchor:bottom;visibility:visible;width:595.35pt;z-index:251664384" o:allowincell="f" filled="f" stroked="f" strokeweight="0.5pt">
              <v:textbox inset="20pt,0,,0">
                <w:txbxContent>
                  <w:p w:rsidR="003465FA" w:rsidRPr="003465FA" w:rsidP="003465FA">
                    <w:pPr>
                      <w:rPr>
                        <w:rFonts w:ascii="Calibri" w:hAnsi="Calibri" w:cs="Calibri"/>
                        <w:color w:val="000000"/>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76DEF">
      <w:pPr>
        <w:spacing w:line="240" w:lineRule="auto"/>
      </w:pPr>
      <w:r>
        <w:separator/>
      </w:r>
    </w:p>
  </w:footnote>
  <w:footnote w:type="continuationSeparator" w:id="0">
    <w:p w:rsidR="00000000" w:rsidRDefault="00A76D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1E6" w:rsidRDefault="00A76DE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1E6" w:rsidRDefault="00A76DE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EDC" w:rsidRDefault="00A76DEF" w:rsidP="00CA26E3">
    <w:pPr>
      <w:pStyle w:val="Topptekst"/>
    </w:pPr>
    <w:r>
      <w:rPr>
        <w:noProof/>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3780790</wp:posOffset>
              </wp:positionV>
              <wp:extent cx="270034" cy="0"/>
              <wp:effectExtent l="0" t="0" r="0" b="0"/>
              <wp:wrapNone/>
              <wp:docPr id="5" name="Rett linje 5"/>
              <wp:cNvGraphicFramePr/>
              <a:graphic xmlns:a="http://schemas.openxmlformats.org/drawingml/2006/main">
                <a:graphicData uri="http://schemas.microsoft.com/office/word/2010/wordprocessingShape">
                  <wps:wsp>
                    <wps:cNvCnPr/>
                    <wps:spPr>
                      <a:xfrm>
                        <a:off x="0" y="0"/>
                        <a:ext cx="2700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5" o:spid="_x0000_s2050" style="mso-position-horizontal-relative:page;mso-position-vertical-relative:page;mso-width-percent:0;mso-width-relative:margin;mso-wrap-distance-bottom:0;mso-wrap-distance-left:9pt;mso-wrap-distance-right:9pt;mso-wrap-distance-top:0;mso-wrap-style:square;position:absolute;visibility:visible;z-index:251660288" from="0,297.7pt" to="21.25pt,297.7pt" strokecolor="#00a25a" strokeweight="0.5pt">
              <v:stroke joinstyle="miter"/>
            </v:line>
          </w:pict>
        </mc:Fallback>
      </mc:AlternateContent>
    </w:r>
    <w:r>
      <w:rPr>
        <w:noProof/>
      </w:rPr>
      <w:drawing>
        <wp:anchor distT="0" distB="0" distL="114300" distR="114300" simplePos="0" relativeHeight="251658240" behindDoc="0" locked="0" layoutInCell="1" allowOverlap="1">
          <wp:simplePos x="0" y="0"/>
          <wp:positionH relativeFrom="page">
            <wp:posOffset>5436870</wp:posOffset>
          </wp:positionH>
          <wp:positionV relativeFrom="page">
            <wp:posOffset>450215</wp:posOffset>
          </wp:positionV>
          <wp:extent cx="1382400" cy="637200"/>
          <wp:effectExtent l="0" t="0" r="825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mf"/>
                  <pic:cNvPicPr/>
                </pic:nvPicPr>
                <pic:blipFill>
                  <a:blip r:embed="rId1">
                    <a:extLst>
                      <a:ext uri="{28A0092B-C50C-407E-A947-70E740481C1C}">
                        <a14:useLocalDpi xmlns:a14="http://schemas.microsoft.com/office/drawing/2010/main" val="0"/>
                      </a:ext>
                    </a:extLst>
                  </a:blip>
                  <a:stretch>
                    <a:fillRect/>
                  </a:stretch>
                </pic:blipFill>
                <pic:spPr>
                  <a:xfrm>
                    <a:off x="0" y="0"/>
                    <a:ext cx="13824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A5E23B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74C59F4"/>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2BD4E46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A40A830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D49CFEC4"/>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DE479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723860"/>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257A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CC5FA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30E8AFC0"/>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ECE262A"/>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931BCC"/>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236A6A"/>
    <w:multiLevelType w:val="hybridMultilevel"/>
    <w:tmpl w:val="607A8C02"/>
    <w:lvl w:ilvl="0" w:tplc="12209A4E">
      <w:start w:val="1"/>
      <w:numFmt w:val="bullet"/>
      <w:lvlText w:val=""/>
      <w:lvlJc w:val="left"/>
      <w:pPr>
        <w:ind w:left="720" w:hanging="360"/>
      </w:pPr>
      <w:rPr>
        <w:rFonts w:ascii="Symbol" w:hAnsi="Symbol" w:hint="default"/>
      </w:rPr>
    </w:lvl>
    <w:lvl w:ilvl="1" w:tplc="2C122008" w:tentative="1">
      <w:start w:val="1"/>
      <w:numFmt w:val="bullet"/>
      <w:lvlText w:val="o"/>
      <w:lvlJc w:val="left"/>
      <w:pPr>
        <w:ind w:left="1440" w:hanging="360"/>
      </w:pPr>
      <w:rPr>
        <w:rFonts w:ascii="Courier New" w:hAnsi="Courier New" w:cs="Courier New" w:hint="default"/>
      </w:rPr>
    </w:lvl>
    <w:lvl w:ilvl="2" w:tplc="4BE61A0C" w:tentative="1">
      <w:start w:val="1"/>
      <w:numFmt w:val="bullet"/>
      <w:lvlText w:val=""/>
      <w:lvlJc w:val="left"/>
      <w:pPr>
        <w:ind w:left="2160" w:hanging="360"/>
      </w:pPr>
      <w:rPr>
        <w:rFonts w:ascii="Wingdings" w:hAnsi="Wingdings" w:hint="default"/>
      </w:rPr>
    </w:lvl>
    <w:lvl w:ilvl="3" w:tplc="AD984CD4" w:tentative="1">
      <w:start w:val="1"/>
      <w:numFmt w:val="bullet"/>
      <w:lvlText w:val=""/>
      <w:lvlJc w:val="left"/>
      <w:pPr>
        <w:ind w:left="2880" w:hanging="360"/>
      </w:pPr>
      <w:rPr>
        <w:rFonts w:ascii="Symbol" w:hAnsi="Symbol" w:hint="default"/>
      </w:rPr>
    </w:lvl>
    <w:lvl w:ilvl="4" w:tplc="C68A190C" w:tentative="1">
      <w:start w:val="1"/>
      <w:numFmt w:val="bullet"/>
      <w:lvlText w:val="o"/>
      <w:lvlJc w:val="left"/>
      <w:pPr>
        <w:ind w:left="3600" w:hanging="360"/>
      </w:pPr>
      <w:rPr>
        <w:rFonts w:ascii="Courier New" w:hAnsi="Courier New" w:cs="Courier New" w:hint="default"/>
      </w:rPr>
    </w:lvl>
    <w:lvl w:ilvl="5" w:tplc="58ECAFCA" w:tentative="1">
      <w:start w:val="1"/>
      <w:numFmt w:val="bullet"/>
      <w:lvlText w:val=""/>
      <w:lvlJc w:val="left"/>
      <w:pPr>
        <w:ind w:left="4320" w:hanging="360"/>
      </w:pPr>
      <w:rPr>
        <w:rFonts w:ascii="Wingdings" w:hAnsi="Wingdings" w:hint="default"/>
      </w:rPr>
    </w:lvl>
    <w:lvl w:ilvl="6" w:tplc="6020414C" w:tentative="1">
      <w:start w:val="1"/>
      <w:numFmt w:val="bullet"/>
      <w:lvlText w:val=""/>
      <w:lvlJc w:val="left"/>
      <w:pPr>
        <w:ind w:left="5040" w:hanging="360"/>
      </w:pPr>
      <w:rPr>
        <w:rFonts w:ascii="Symbol" w:hAnsi="Symbol" w:hint="default"/>
      </w:rPr>
    </w:lvl>
    <w:lvl w:ilvl="7" w:tplc="7E9481BC" w:tentative="1">
      <w:start w:val="1"/>
      <w:numFmt w:val="bullet"/>
      <w:lvlText w:val="o"/>
      <w:lvlJc w:val="left"/>
      <w:pPr>
        <w:ind w:left="5760" w:hanging="360"/>
      </w:pPr>
      <w:rPr>
        <w:rFonts w:ascii="Courier New" w:hAnsi="Courier New" w:cs="Courier New" w:hint="default"/>
      </w:rPr>
    </w:lvl>
    <w:lvl w:ilvl="8" w:tplc="9244E24A" w:tentative="1">
      <w:start w:val="1"/>
      <w:numFmt w:val="bullet"/>
      <w:lvlText w:val=""/>
      <w:lvlJc w:val="left"/>
      <w:pPr>
        <w:ind w:left="6480" w:hanging="360"/>
      </w:pPr>
      <w:rPr>
        <w:rFonts w:ascii="Wingdings" w:hAnsi="Wingdings" w:hint="default"/>
      </w:rPr>
    </w:lvl>
  </w:abstractNum>
  <w:abstractNum w:abstractNumId="13" w15:restartNumberingAfterBreak="0">
    <w:nsid w:val="51754DC5"/>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0512706"/>
    <w:multiLevelType w:val="hybridMultilevel"/>
    <w:tmpl w:val="A0625B08"/>
    <w:lvl w:ilvl="0" w:tplc="F31AC03C">
      <w:start w:val="1"/>
      <w:numFmt w:val="bullet"/>
      <w:lvlText w:val=""/>
      <w:lvlJc w:val="left"/>
      <w:pPr>
        <w:ind w:left="720" w:hanging="360"/>
      </w:pPr>
      <w:rPr>
        <w:rFonts w:ascii="Symbol" w:hAnsi="Symbol" w:hint="default"/>
      </w:rPr>
    </w:lvl>
    <w:lvl w:ilvl="1" w:tplc="46EC43C8" w:tentative="1">
      <w:start w:val="1"/>
      <w:numFmt w:val="bullet"/>
      <w:lvlText w:val="o"/>
      <w:lvlJc w:val="left"/>
      <w:pPr>
        <w:ind w:left="1440" w:hanging="360"/>
      </w:pPr>
      <w:rPr>
        <w:rFonts w:ascii="Courier New" w:hAnsi="Courier New" w:cs="Courier New" w:hint="default"/>
      </w:rPr>
    </w:lvl>
    <w:lvl w:ilvl="2" w:tplc="BD88BBC2" w:tentative="1">
      <w:start w:val="1"/>
      <w:numFmt w:val="bullet"/>
      <w:lvlText w:val=""/>
      <w:lvlJc w:val="left"/>
      <w:pPr>
        <w:ind w:left="2160" w:hanging="360"/>
      </w:pPr>
      <w:rPr>
        <w:rFonts w:ascii="Wingdings" w:hAnsi="Wingdings" w:hint="default"/>
      </w:rPr>
    </w:lvl>
    <w:lvl w:ilvl="3" w:tplc="A78E6F04" w:tentative="1">
      <w:start w:val="1"/>
      <w:numFmt w:val="bullet"/>
      <w:lvlText w:val=""/>
      <w:lvlJc w:val="left"/>
      <w:pPr>
        <w:ind w:left="2880" w:hanging="360"/>
      </w:pPr>
      <w:rPr>
        <w:rFonts w:ascii="Symbol" w:hAnsi="Symbol" w:hint="default"/>
      </w:rPr>
    </w:lvl>
    <w:lvl w:ilvl="4" w:tplc="4FCE1942" w:tentative="1">
      <w:start w:val="1"/>
      <w:numFmt w:val="bullet"/>
      <w:lvlText w:val="o"/>
      <w:lvlJc w:val="left"/>
      <w:pPr>
        <w:ind w:left="3600" w:hanging="360"/>
      </w:pPr>
      <w:rPr>
        <w:rFonts w:ascii="Courier New" w:hAnsi="Courier New" w:cs="Courier New" w:hint="default"/>
      </w:rPr>
    </w:lvl>
    <w:lvl w:ilvl="5" w:tplc="6DE0A894" w:tentative="1">
      <w:start w:val="1"/>
      <w:numFmt w:val="bullet"/>
      <w:lvlText w:val=""/>
      <w:lvlJc w:val="left"/>
      <w:pPr>
        <w:ind w:left="4320" w:hanging="360"/>
      </w:pPr>
      <w:rPr>
        <w:rFonts w:ascii="Wingdings" w:hAnsi="Wingdings" w:hint="default"/>
      </w:rPr>
    </w:lvl>
    <w:lvl w:ilvl="6" w:tplc="C73036B2" w:tentative="1">
      <w:start w:val="1"/>
      <w:numFmt w:val="bullet"/>
      <w:lvlText w:val=""/>
      <w:lvlJc w:val="left"/>
      <w:pPr>
        <w:ind w:left="5040" w:hanging="360"/>
      </w:pPr>
      <w:rPr>
        <w:rFonts w:ascii="Symbol" w:hAnsi="Symbol" w:hint="default"/>
      </w:rPr>
    </w:lvl>
    <w:lvl w:ilvl="7" w:tplc="CBFE5A6E" w:tentative="1">
      <w:start w:val="1"/>
      <w:numFmt w:val="bullet"/>
      <w:lvlText w:val="o"/>
      <w:lvlJc w:val="left"/>
      <w:pPr>
        <w:ind w:left="5760" w:hanging="360"/>
      </w:pPr>
      <w:rPr>
        <w:rFonts w:ascii="Courier New" w:hAnsi="Courier New" w:cs="Courier New" w:hint="default"/>
      </w:rPr>
    </w:lvl>
    <w:lvl w:ilvl="8" w:tplc="CAE67094" w:tentative="1">
      <w:start w:val="1"/>
      <w:numFmt w:val="bullet"/>
      <w:lvlText w:val=""/>
      <w:lvlJc w:val="left"/>
      <w:pPr>
        <w:ind w:left="6480" w:hanging="360"/>
      </w:pPr>
      <w:rPr>
        <w:rFonts w:ascii="Wingdings" w:hAnsi="Wingdings" w:hint="default"/>
      </w:rPr>
    </w:lvl>
  </w:abstractNum>
  <w:abstractNum w:abstractNumId="15" w15:restartNumberingAfterBreak="0">
    <w:nsid w:val="71C15B4F"/>
    <w:multiLevelType w:val="hybridMultilevel"/>
    <w:tmpl w:val="4B7A155C"/>
    <w:lvl w:ilvl="0" w:tplc="802CB19C">
      <w:start w:val="1"/>
      <w:numFmt w:val="decimal"/>
      <w:lvlText w:val="%1."/>
      <w:lvlJc w:val="left"/>
      <w:pPr>
        <w:ind w:left="720" w:hanging="360"/>
      </w:pPr>
    </w:lvl>
    <w:lvl w:ilvl="1" w:tplc="44D2B6CC" w:tentative="1">
      <w:start w:val="1"/>
      <w:numFmt w:val="lowerLetter"/>
      <w:lvlText w:val="%2."/>
      <w:lvlJc w:val="left"/>
      <w:pPr>
        <w:ind w:left="1440" w:hanging="360"/>
      </w:pPr>
    </w:lvl>
    <w:lvl w:ilvl="2" w:tplc="64CEB4A0" w:tentative="1">
      <w:start w:val="1"/>
      <w:numFmt w:val="lowerRoman"/>
      <w:lvlText w:val="%3."/>
      <w:lvlJc w:val="right"/>
      <w:pPr>
        <w:ind w:left="2160" w:hanging="180"/>
      </w:pPr>
    </w:lvl>
    <w:lvl w:ilvl="3" w:tplc="D7E4DD96" w:tentative="1">
      <w:start w:val="1"/>
      <w:numFmt w:val="decimal"/>
      <w:lvlText w:val="%4."/>
      <w:lvlJc w:val="left"/>
      <w:pPr>
        <w:ind w:left="2880" w:hanging="360"/>
      </w:pPr>
    </w:lvl>
    <w:lvl w:ilvl="4" w:tplc="5EE60E88" w:tentative="1">
      <w:start w:val="1"/>
      <w:numFmt w:val="lowerLetter"/>
      <w:lvlText w:val="%5."/>
      <w:lvlJc w:val="left"/>
      <w:pPr>
        <w:ind w:left="3600" w:hanging="360"/>
      </w:pPr>
    </w:lvl>
    <w:lvl w:ilvl="5" w:tplc="EB720058" w:tentative="1">
      <w:start w:val="1"/>
      <w:numFmt w:val="lowerRoman"/>
      <w:lvlText w:val="%6."/>
      <w:lvlJc w:val="right"/>
      <w:pPr>
        <w:ind w:left="4320" w:hanging="180"/>
      </w:pPr>
    </w:lvl>
    <w:lvl w:ilvl="6" w:tplc="9556AE96" w:tentative="1">
      <w:start w:val="1"/>
      <w:numFmt w:val="decimal"/>
      <w:lvlText w:val="%7."/>
      <w:lvlJc w:val="left"/>
      <w:pPr>
        <w:ind w:left="5040" w:hanging="360"/>
      </w:pPr>
    </w:lvl>
    <w:lvl w:ilvl="7" w:tplc="317CD39A" w:tentative="1">
      <w:start w:val="1"/>
      <w:numFmt w:val="lowerLetter"/>
      <w:lvlText w:val="%8."/>
      <w:lvlJc w:val="left"/>
      <w:pPr>
        <w:ind w:left="5760" w:hanging="360"/>
      </w:pPr>
    </w:lvl>
    <w:lvl w:ilvl="8" w:tplc="34E23C48" w:tentative="1">
      <w:start w:val="1"/>
      <w:numFmt w:val="lowerRoman"/>
      <w:lvlText w:val="%9."/>
      <w:lvlJc w:val="right"/>
      <w:pPr>
        <w:ind w:left="6480" w:hanging="180"/>
      </w:pPr>
    </w:lvl>
  </w:abstractNum>
  <w:abstractNum w:abstractNumId="16" w15:restartNumberingAfterBreak="0">
    <w:nsid w:val="786A523E"/>
    <w:multiLevelType w:val="hybridMultilevel"/>
    <w:tmpl w:val="BC7C8EE2"/>
    <w:lvl w:ilvl="0" w:tplc="4C3E409E">
      <w:start w:val="152"/>
      <w:numFmt w:val="bullet"/>
      <w:lvlText w:val="-"/>
      <w:lvlJc w:val="left"/>
      <w:pPr>
        <w:ind w:left="720" w:hanging="360"/>
      </w:pPr>
      <w:rPr>
        <w:rFonts w:ascii="Calibri" w:eastAsiaTheme="minorHAnsi" w:hAnsi="Calibri" w:cs="Calibri" w:hint="default"/>
      </w:rPr>
    </w:lvl>
    <w:lvl w:ilvl="1" w:tplc="530EB04E" w:tentative="1">
      <w:start w:val="1"/>
      <w:numFmt w:val="bullet"/>
      <w:lvlText w:val="o"/>
      <w:lvlJc w:val="left"/>
      <w:pPr>
        <w:ind w:left="1440" w:hanging="360"/>
      </w:pPr>
      <w:rPr>
        <w:rFonts w:ascii="Courier New" w:hAnsi="Courier New" w:cs="Courier New" w:hint="default"/>
      </w:rPr>
    </w:lvl>
    <w:lvl w:ilvl="2" w:tplc="3058FF32" w:tentative="1">
      <w:start w:val="1"/>
      <w:numFmt w:val="bullet"/>
      <w:lvlText w:val=""/>
      <w:lvlJc w:val="left"/>
      <w:pPr>
        <w:ind w:left="2160" w:hanging="360"/>
      </w:pPr>
      <w:rPr>
        <w:rFonts w:ascii="Wingdings" w:hAnsi="Wingdings" w:hint="default"/>
      </w:rPr>
    </w:lvl>
    <w:lvl w:ilvl="3" w:tplc="D86AFF52" w:tentative="1">
      <w:start w:val="1"/>
      <w:numFmt w:val="bullet"/>
      <w:lvlText w:val=""/>
      <w:lvlJc w:val="left"/>
      <w:pPr>
        <w:ind w:left="2880" w:hanging="360"/>
      </w:pPr>
      <w:rPr>
        <w:rFonts w:ascii="Symbol" w:hAnsi="Symbol" w:hint="default"/>
      </w:rPr>
    </w:lvl>
    <w:lvl w:ilvl="4" w:tplc="7E7C0226" w:tentative="1">
      <w:start w:val="1"/>
      <w:numFmt w:val="bullet"/>
      <w:lvlText w:val="o"/>
      <w:lvlJc w:val="left"/>
      <w:pPr>
        <w:ind w:left="3600" w:hanging="360"/>
      </w:pPr>
      <w:rPr>
        <w:rFonts w:ascii="Courier New" w:hAnsi="Courier New" w:cs="Courier New" w:hint="default"/>
      </w:rPr>
    </w:lvl>
    <w:lvl w:ilvl="5" w:tplc="EEC6AB72" w:tentative="1">
      <w:start w:val="1"/>
      <w:numFmt w:val="bullet"/>
      <w:lvlText w:val=""/>
      <w:lvlJc w:val="left"/>
      <w:pPr>
        <w:ind w:left="4320" w:hanging="360"/>
      </w:pPr>
      <w:rPr>
        <w:rFonts w:ascii="Wingdings" w:hAnsi="Wingdings" w:hint="default"/>
      </w:rPr>
    </w:lvl>
    <w:lvl w:ilvl="6" w:tplc="CDBC5FAC" w:tentative="1">
      <w:start w:val="1"/>
      <w:numFmt w:val="bullet"/>
      <w:lvlText w:val=""/>
      <w:lvlJc w:val="left"/>
      <w:pPr>
        <w:ind w:left="5040" w:hanging="360"/>
      </w:pPr>
      <w:rPr>
        <w:rFonts w:ascii="Symbol" w:hAnsi="Symbol" w:hint="default"/>
      </w:rPr>
    </w:lvl>
    <w:lvl w:ilvl="7" w:tplc="A5B0FE40" w:tentative="1">
      <w:start w:val="1"/>
      <w:numFmt w:val="bullet"/>
      <w:lvlText w:val="o"/>
      <w:lvlJc w:val="left"/>
      <w:pPr>
        <w:ind w:left="5760" w:hanging="360"/>
      </w:pPr>
      <w:rPr>
        <w:rFonts w:ascii="Courier New" w:hAnsi="Courier New" w:cs="Courier New" w:hint="default"/>
      </w:rPr>
    </w:lvl>
    <w:lvl w:ilvl="8" w:tplc="60369128"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D38"/>
    <w:rsid w:val="00A76DEF"/>
    <w:rsid w:val="00AB6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D906E6-9588-48B2-93CC-4572FD28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540"/>
    <w:pPr>
      <w:spacing w:after="0" w:line="264" w:lineRule="auto"/>
    </w:pPr>
    <w:rPr>
      <w:rFonts w:ascii="Calibri Light" w:hAnsi="Calibri Light"/>
    </w:rPr>
  </w:style>
  <w:style w:type="paragraph" w:styleId="Overskrift1">
    <w:name w:val="heading 1"/>
    <w:basedOn w:val="Normal"/>
    <w:next w:val="Normal"/>
    <w:link w:val="Overskrift1Tegn"/>
    <w:uiPriority w:val="9"/>
    <w:qFormat/>
    <w:rsid w:val="0091713A"/>
    <w:pPr>
      <w:keepNext/>
      <w:keepLines/>
      <w:spacing w:before="240" w:after="240"/>
      <w:outlineLvl w:val="0"/>
    </w:pPr>
    <w:rPr>
      <w:rFonts w:eastAsiaTheme="majorEastAsia" w:cstheme="majorBidi"/>
      <w:b/>
      <w:szCs w:val="32"/>
    </w:rPr>
  </w:style>
  <w:style w:type="paragraph" w:styleId="Overskrift2">
    <w:name w:val="heading 2"/>
    <w:basedOn w:val="Normal"/>
    <w:next w:val="Normal"/>
    <w:link w:val="Overskrift2Tegn"/>
    <w:uiPriority w:val="9"/>
    <w:qFormat/>
    <w:rsid w:val="00587EDC"/>
    <w:pPr>
      <w:keepNext/>
      <w:keepLines/>
      <w:spacing w:before="240"/>
      <w:outlineLvl w:val="1"/>
    </w:pPr>
    <w:rPr>
      <w:rFonts w:eastAsiaTheme="majorEastAsia" w:cstheme="majorBidi"/>
      <w:b/>
      <w:szCs w:val="26"/>
    </w:rPr>
  </w:style>
  <w:style w:type="paragraph" w:styleId="Overskrift3">
    <w:name w:val="heading 3"/>
    <w:basedOn w:val="Normal"/>
    <w:next w:val="Normal"/>
    <w:link w:val="Overskrift3Tegn"/>
    <w:uiPriority w:val="9"/>
    <w:semiHidden/>
    <w:qFormat/>
    <w:rsid w:val="00587EDC"/>
    <w:pPr>
      <w:keepNext/>
      <w:keepLines/>
      <w:spacing w:before="40"/>
      <w:outlineLvl w:val="2"/>
    </w:pPr>
    <w:rPr>
      <w:rFonts w:asciiTheme="majorHAnsi" w:eastAsiaTheme="majorEastAsia" w:hAnsiTheme="majorHAnsi" w:cstheme="majorBidi"/>
      <w:color w:val="00502C" w:themeColor="accent1" w:themeShade="7F"/>
      <w:sz w:val="24"/>
      <w:szCs w:val="24"/>
    </w:rPr>
  </w:style>
  <w:style w:type="paragraph" w:styleId="Overskrift4">
    <w:name w:val="heading 4"/>
    <w:basedOn w:val="Normal"/>
    <w:next w:val="Normal"/>
    <w:link w:val="Overskrift4Tegn"/>
    <w:uiPriority w:val="9"/>
    <w:semiHidden/>
    <w:qFormat/>
    <w:rsid w:val="00587EDC"/>
    <w:pPr>
      <w:keepNext/>
      <w:keepLines/>
      <w:spacing w:before="40"/>
      <w:outlineLvl w:val="3"/>
    </w:pPr>
    <w:rPr>
      <w:rFonts w:asciiTheme="majorHAnsi" w:eastAsiaTheme="majorEastAsia" w:hAnsiTheme="majorHAnsi" w:cstheme="majorBidi"/>
      <w:i/>
      <w:iCs/>
      <w:color w:val="007943" w:themeColor="accent1" w:themeShade="BF"/>
    </w:rPr>
  </w:style>
  <w:style w:type="paragraph" w:styleId="Overskrift5">
    <w:name w:val="heading 5"/>
    <w:basedOn w:val="Normal"/>
    <w:next w:val="Normal"/>
    <w:link w:val="Overskrift5Tegn"/>
    <w:uiPriority w:val="9"/>
    <w:semiHidden/>
    <w:qFormat/>
    <w:rsid w:val="00587EDC"/>
    <w:pPr>
      <w:keepNext/>
      <w:keepLines/>
      <w:spacing w:before="40"/>
      <w:outlineLvl w:val="4"/>
    </w:pPr>
    <w:rPr>
      <w:rFonts w:asciiTheme="majorHAnsi" w:eastAsiaTheme="majorEastAsia" w:hAnsiTheme="majorHAnsi" w:cstheme="majorBidi"/>
      <w:color w:val="007943" w:themeColor="accent1" w:themeShade="BF"/>
    </w:rPr>
  </w:style>
  <w:style w:type="paragraph" w:styleId="Overskrift6">
    <w:name w:val="heading 6"/>
    <w:basedOn w:val="Normal"/>
    <w:next w:val="Normal"/>
    <w:link w:val="Overskrift6Tegn"/>
    <w:uiPriority w:val="9"/>
    <w:semiHidden/>
    <w:qFormat/>
    <w:rsid w:val="00587EDC"/>
    <w:pPr>
      <w:keepNext/>
      <w:keepLines/>
      <w:spacing w:before="40"/>
      <w:outlineLvl w:val="5"/>
    </w:pPr>
    <w:rPr>
      <w:rFonts w:asciiTheme="majorHAnsi" w:eastAsiaTheme="majorEastAsia" w:hAnsiTheme="majorHAnsi" w:cstheme="majorBidi"/>
      <w:color w:val="00502C" w:themeColor="accent1" w:themeShade="7F"/>
    </w:rPr>
  </w:style>
  <w:style w:type="paragraph" w:styleId="Overskrift7">
    <w:name w:val="heading 7"/>
    <w:basedOn w:val="Normal"/>
    <w:next w:val="Normal"/>
    <w:link w:val="Overskrift7Tegn"/>
    <w:uiPriority w:val="9"/>
    <w:semiHidden/>
    <w:qFormat/>
    <w:rsid w:val="00587EDC"/>
    <w:pPr>
      <w:keepNext/>
      <w:keepLines/>
      <w:spacing w:before="40"/>
      <w:outlineLvl w:val="6"/>
    </w:pPr>
    <w:rPr>
      <w:rFonts w:asciiTheme="majorHAnsi" w:eastAsiaTheme="majorEastAsia" w:hAnsiTheme="majorHAnsi" w:cstheme="majorBidi"/>
      <w:i/>
      <w:iCs/>
      <w:color w:val="00502C" w:themeColor="accent1" w:themeShade="7F"/>
    </w:rPr>
  </w:style>
  <w:style w:type="paragraph" w:styleId="Overskrift8">
    <w:name w:val="heading 8"/>
    <w:basedOn w:val="Normal"/>
    <w:next w:val="Normal"/>
    <w:link w:val="Overskrift8Tegn"/>
    <w:uiPriority w:val="9"/>
    <w:semiHidden/>
    <w:qFormat/>
    <w:rsid w:val="00587E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587E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87EDC"/>
    <w:pPr>
      <w:tabs>
        <w:tab w:val="center" w:pos="4513"/>
        <w:tab w:val="right" w:pos="9026"/>
      </w:tabs>
      <w:spacing w:line="240" w:lineRule="auto"/>
    </w:pPr>
    <w:rPr>
      <w:rFonts w:asciiTheme="majorHAnsi" w:hAnsiTheme="majorHAnsi" w:cstheme="majorHAnsi"/>
      <w:caps/>
      <w:sz w:val="26"/>
    </w:rPr>
  </w:style>
  <w:style w:type="character" w:customStyle="1" w:styleId="TopptekstTegn">
    <w:name w:val="Topptekst Tegn"/>
    <w:basedOn w:val="Standardskriftforavsnitt"/>
    <w:link w:val="Topptekst"/>
    <w:uiPriority w:val="99"/>
    <w:rsid w:val="00587EDC"/>
    <w:rPr>
      <w:rFonts w:asciiTheme="majorHAnsi" w:hAnsiTheme="majorHAnsi" w:cstheme="majorHAnsi"/>
      <w:caps/>
      <w:sz w:val="26"/>
    </w:rPr>
  </w:style>
  <w:style w:type="paragraph" w:styleId="Bunntekst">
    <w:name w:val="footer"/>
    <w:basedOn w:val="Normal"/>
    <w:link w:val="BunntekstTegn"/>
    <w:uiPriority w:val="99"/>
    <w:unhideWhenUsed/>
    <w:rsid w:val="00587EDC"/>
    <w:pPr>
      <w:tabs>
        <w:tab w:val="center" w:pos="4513"/>
        <w:tab w:val="right" w:pos="9026"/>
      </w:tabs>
      <w:spacing w:line="240" w:lineRule="auto"/>
    </w:pPr>
  </w:style>
  <w:style w:type="character" w:customStyle="1" w:styleId="BunntekstTegn">
    <w:name w:val="Bunntekst Tegn"/>
    <w:basedOn w:val="Standardskriftforavsnitt"/>
    <w:link w:val="Bunntekst"/>
    <w:uiPriority w:val="99"/>
    <w:rsid w:val="00587EDC"/>
  </w:style>
  <w:style w:type="numbering" w:styleId="111111">
    <w:name w:val="Outline List 2"/>
    <w:basedOn w:val="Ingenliste"/>
    <w:uiPriority w:val="99"/>
    <w:semiHidden/>
    <w:unhideWhenUsed/>
    <w:rsid w:val="00587EDC"/>
    <w:pPr>
      <w:numPr>
        <w:numId w:val="1"/>
      </w:numPr>
    </w:pPr>
  </w:style>
  <w:style w:type="numbering" w:styleId="1ai">
    <w:name w:val="Outline List 1"/>
    <w:basedOn w:val="Ingenliste"/>
    <w:uiPriority w:val="99"/>
    <w:semiHidden/>
    <w:unhideWhenUsed/>
    <w:rsid w:val="00587EDC"/>
    <w:pPr>
      <w:numPr>
        <w:numId w:val="2"/>
      </w:numPr>
    </w:pPr>
  </w:style>
  <w:style w:type="character" w:customStyle="1" w:styleId="Overskrift1Tegn">
    <w:name w:val="Overskrift 1 Tegn"/>
    <w:basedOn w:val="Standardskriftforavsnitt"/>
    <w:link w:val="Overskrift1"/>
    <w:uiPriority w:val="9"/>
    <w:rsid w:val="0091713A"/>
    <w:rPr>
      <w:rFonts w:eastAsiaTheme="majorEastAsia" w:cstheme="majorBidi"/>
      <w:b/>
      <w:szCs w:val="32"/>
    </w:rPr>
  </w:style>
  <w:style w:type="character" w:customStyle="1" w:styleId="Overskrift2Tegn">
    <w:name w:val="Overskrift 2 Tegn"/>
    <w:basedOn w:val="Standardskriftforavsnitt"/>
    <w:link w:val="Overskrift2"/>
    <w:uiPriority w:val="9"/>
    <w:rsid w:val="00DD55F2"/>
    <w:rPr>
      <w:rFonts w:eastAsiaTheme="majorEastAsia" w:cstheme="majorBidi"/>
      <w:b/>
      <w:szCs w:val="26"/>
    </w:rPr>
  </w:style>
  <w:style w:type="character" w:customStyle="1" w:styleId="Overskrift3Tegn">
    <w:name w:val="Overskrift 3 Tegn"/>
    <w:basedOn w:val="Standardskriftforavsnitt"/>
    <w:link w:val="Overskrift3"/>
    <w:uiPriority w:val="9"/>
    <w:semiHidden/>
    <w:rsid w:val="00CC5CB6"/>
    <w:rPr>
      <w:rFonts w:asciiTheme="majorHAnsi" w:eastAsiaTheme="majorEastAsia" w:hAnsiTheme="majorHAnsi" w:cstheme="majorBidi"/>
      <w:color w:val="00502C" w:themeColor="accent1" w:themeShade="7F"/>
      <w:sz w:val="24"/>
      <w:szCs w:val="24"/>
    </w:rPr>
  </w:style>
  <w:style w:type="character" w:customStyle="1" w:styleId="Overskrift4Tegn">
    <w:name w:val="Overskrift 4 Tegn"/>
    <w:basedOn w:val="Standardskriftforavsnitt"/>
    <w:link w:val="Overskrift4"/>
    <w:uiPriority w:val="9"/>
    <w:semiHidden/>
    <w:rsid w:val="00CC5CB6"/>
    <w:rPr>
      <w:rFonts w:asciiTheme="majorHAnsi" w:eastAsiaTheme="majorEastAsia" w:hAnsiTheme="majorHAnsi" w:cstheme="majorBidi"/>
      <w:i/>
      <w:iCs/>
      <w:color w:val="007943" w:themeColor="accent1" w:themeShade="BF"/>
    </w:rPr>
  </w:style>
  <w:style w:type="character" w:customStyle="1" w:styleId="Overskrift5Tegn">
    <w:name w:val="Overskrift 5 Tegn"/>
    <w:basedOn w:val="Standardskriftforavsnitt"/>
    <w:link w:val="Overskrift5"/>
    <w:uiPriority w:val="9"/>
    <w:semiHidden/>
    <w:rsid w:val="00CC5CB6"/>
    <w:rPr>
      <w:rFonts w:asciiTheme="majorHAnsi" w:eastAsiaTheme="majorEastAsia" w:hAnsiTheme="majorHAnsi" w:cstheme="majorBidi"/>
      <w:color w:val="007943" w:themeColor="accent1" w:themeShade="BF"/>
    </w:rPr>
  </w:style>
  <w:style w:type="character" w:customStyle="1" w:styleId="Overskrift6Tegn">
    <w:name w:val="Overskrift 6 Tegn"/>
    <w:basedOn w:val="Standardskriftforavsnitt"/>
    <w:link w:val="Overskrift6"/>
    <w:uiPriority w:val="9"/>
    <w:semiHidden/>
    <w:rsid w:val="00CC5CB6"/>
    <w:rPr>
      <w:rFonts w:asciiTheme="majorHAnsi" w:eastAsiaTheme="majorEastAsia" w:hAnsiTheme="majorHAnsi" w:cstheme="majorBidi"/>
      <w:color w:val="00502C" w:themeColor="accent1" w:themeShade="7F"/>
    </w:rPr>
  </w:style>
  <w:style w:type="character" w:customStyle="1" w:styleId="Overskrift7Tegn">
    <w:name w:val="Overskrift 7 Tegn"/>
    <w:basedOn w:val="Standardskriftforavsnitt"/>
    <w:link w:val="Overskrift7"/>
    <w:uiPriority w:val="9"/>
    <w:semiHidden/>
    <w:rsid w:val="00CC5CB6"/>
    <w:rPr>
      <w:rFonts w:asciiTheme="majorHAnsi" w:eastAsiaTheme="majorEastAsia" w:hAnsiTheme="majorHAnsi" w:cstheme="majorBidi"/>
      <w:i/>
      <w:iCs/>
      <w:color w:val="00502C" w:themeColor="accent1" w:themeShade="7F"/>
    </w:rPr>
  </w:style>
  <w:style w:type="character" w:customStyle="1" w:styleId="Overskrift8Tegn">
    <w:name w:val="Overskrift 8 Tegn"/>
    <w:basedOn w:val="Standardskriftforavsnitt"/>
    <w:link w:val="Overskrift8"/>
    <w:uiPriority w:val="9"/>
    <w:semiHidden/>
    <w:rsid w:val="00CC5CB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CC5CB6"/>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587EDC"/>
    <w:pPr>
      <w:numPr>
        <w:numId w:val="3"/>
      </w:numPr>
    </w:pPr>
  </w:style>
  <w:style w:type="paragraph" w:styleId="Avsenderadresse">
    <w:name w:val="envelope return"/>
    <w:basedOn w:val="Normal"/>
    <w:uiPriority w:val="99"/>
    <w:semiHidden/>
    <w:unhideWhenUsed/>
    <w:rsid w:val="00587EDC"/>
    <w:pPr>
      <w:spacing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587EDC"/>
  </w:style>
  <w:style w:type="paragraph" w:styleId="Bildetekst">
    <w:name w:val="caption"/>
    <w:basedOn w:val="Normal"/>
    <w:next w:val="Normal"/>
    <w:uiPriority w:val="35"/>
    <w:semiHidden/>
    <w:unhideWhenUsed/>
    <w:qFormat/>
    <w:rsid w:val="00587EDC"/>
    <w:pPr>
      <w:spacing w:line="240" w:lineRule="auto"/>
    </w:pPr>
    <w:rPr>
      <w:i/>
      <w:iCs/>
      <w:color w:val="44546A" w:themeColor="text2"/>
      <w:sz w:val="18"/>
      <w:szCs w:val="18"/>
    </w:rPr>
  </w:style>
  <w:style w:type="paragraph" w:styleId="Blokktekst">
    <w:name w:val="Block Text"/>
    <w:basedOn w:val="Normal"/>
    <w:uiPriority w:val="99"/>
    <w:semiHidden/>
    <w:unhideWhenUsed/>
    <w:rsid w:val="00587EDC"/>
    <w:pPr>
      <w:pBdr>
        <w:top w:val="single" w:sz="2" w:space="10" w:color="00A25A" w:themeColor="accent1"/>
        <w:left w:val="single" w:sz="2" w:space="10" w:color="00A25A" w:themeColor="accent1"/>
        <w:bottom w:val="single" w:sz="2" w:space="10" w:color="00A25A" w:themeColor="accent1"/>
        <w:right w:val="single" w:sz="2" w:space="10" w:color="00A25A" w:themeColor="accent1"/>
      </w:pBdr>
      <w:ind w:left="1152" w:right="1152"/>
    </w:pPr>
    <w:rPr>
      <w:rFonts w:eastAsiaTheme="minorEastAsia"/>
      <w:i/>
      <w:iCs/>
      <w:color w:val="00A25A" w:themeColor="accent1"/>
    </w:rPr>
  </w:style>
  <w:style w:type="paragraph" w:styleId="Bobletekst">
    <w:name w:val="Balloon Text"/>
    <w:basedOn w:val="Normal"/>
    <w:link w:val="BobletekstTegn"/>
    <w:uiPriority w:val="99"/>
    <w:semiHidden/>
    <w:unhideWhenUsed/>
    <w:rsid w:val="00587EDC"/>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87EDC"/>
    <w:rPr>
      <w:rFonts w:ascii="Segoe UI" w:hAnsi="Segoe UI" w:cs="Segoe UI"/>
      <w:sz w:val="18"/>
      <w:szCs w:val="18"/>
    </w:rPr>
  </w:style>
  <w:style w:type="character" w:styleId="Boktittel">
    <w:name w:val="Book Title"/>
    <w:basedOn w:val="Standardskriftforavsnitt"/>
    <w:uiPriority w:val="33"/>
    <w:semiHidden/>
    <w:qFormat/>
    <w:rsid w:val="00587EDC"/>
    <w:rPr>
      <w:b/>
      <w:bCs/>
      <w:i/>
      <w:iCs/>
      <w:spacing w:val="5"/>
    </w:rPr>
  </w:style>
  <w:style w:type="paragraph" w:styleId="Brdtekst">
    <w:name w:val="Body Text"/>
    <w:basedOn w:val="Normal"/>
    <w:link w:val="BrdtekstTegn"/>
    <w:uiPriority w:val="99"/>
    <w:semiHidden/>
    <w:unhideWhenUsed/>
    <w:rsid w:val="00587EDC"/>
    <w:pPr>
      <w:spacing w:after="120"/>
    </w:pPr>
  </w:style>
  <w:style w:type="character" w:customStyle="1" w:styleId="BrdtekstTegn">
    <w:name w:val="Brødtekst Tegn"/>
    <w:basedOn w:val="Standardskriftforavsnitt"/>
    <w:link w:val="Brdtekst"/>
    <w:uiPriority w:val="99"/>
    <w:semiHidden/>
    <w:rsid w:val="00587EDC"/>
  </w:style>
  <w:style w:type="paragraph" w:styleId="Brdtekst-frsteinnrykk">
    <w:name w:val="Body Text First Indent"/>
    <w:basedOn w:val="Brdtekst"/>
    <w:link w:val="Brdtekst-frsteinnrykkTegn"/>
    <w:uiPriority w:val="99"/>
    <w:semiHidden/>
    <w:unhideWhenUsed/>
    <w:rsid w:val="00587EDC"/>
    <w:pPr>
      <w:spacing w:after="160"/>
      <w:ind w:firstLine="360"/>
    </w:pPr>
  </w:style>
  <w:style w:type="character" w:customStyle="1" w:styleId="Brdtekst-frsteinnrykkTegn">
    <w:name w:val="Brødtekst - første innrykk Tegn"/>
    <w:basedOn w:val="BrdtekstTegn"/>
    <w:link w:val="Brdtekst-frsteinnrykk"/>
    <w:uiPriority w:val="99"/>
    <w:semiHidden/>
    <w:rsid w:val="00587EDC"/>
  </w:style>
  <w:style w:type="paragraph" w:styleId="Brdtekstinnrykk">
    <w:name w:val="Body Text Indent"/>
    <w:basedOn w:val="Normal"/>
    <w:link w:val="BrdtekstinnrykkTegn"/>
    <w:uiPriority w:val="99"/>
    <w:semiHidden/>
    <w:unhideWhenUsed/>
    <w:rsid w:val="00587EDC"/>
    <w:pPr>
      <w:spacing w:after="120"/>
      <w:ind w:left="283"/>
    </w:pPr>
  </w:style>
  <w:style w:type="character" w:customStyle="1" w:styleId="BrdtekstinnrykkTegn">
    <w:name w:val="Brødtekstinnrykk Tegn"/>
    <w:basedOn w:val="Standardskriftforavsnitt"/>
    <w:link w:val="Brdtekstinnrykk"/>
    <w:uiPriority w:val="99"/>
    <w:semiHidden/>
    <w:rsid w:val="00587EDC"/>
  </w:style>
  <w:style w:type="paragraph" w:styleId="Brdtekst-frsteinnrykk2">
    <w:name w:val="Body Text First Indent 2"/>
    <w:basedOn w:val="Brdtekstinnrykk"/>
    <w:link w:val="Brdtekst-frsteinnrykk2Tegn"/>
    <w:uiPriority w:val="99"/>
    <w:semiHidden/>
    <w:unhideWhenUsed/>
    <w:rsid w:val="00587EDC"/>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587EDC"/>
  </w:style>
  <w:style w:type="paragraph" w:styleId="Brdtekst2">
    <w:name w:val="Body Text 2"/>
    <w:basedOn w:val="Normal"/>
    <w:link w:val="Brdtekst2Tegn"/>
    <w:uiPriority w:val="99"/>
    <w:semiHidden/>
    <w:unhideWhenUsed/>
    <w:rsid w:val="00587EDC"/>
    <w:pPr>
      <w:spacing w:after="120" w:line="480" w:lineRule="auto"/>
    </w:pPr>
  </w:style>
  <w:style w:type="character" w:customStyle="1" w:styleId="Brdtekst2Tegn">
    <w:name w:val="Brødtekst 2 Tegn"/>
    <w:basedOn w:val="Standardskriftforavsnitt"/>
    <w:link w:val="Brdtekst2"/>
    <w:uiPriority w:val="99"/>
    <w:semiHidden/>
    <w:rsid w:val="00587EDC"/>
  </w:style>
  <w:style w:type="paragraph" w:styleId="Brdtekst3">
    <w:name w:val="Body Text 3"/>
    <w:basedOn w:val="Normal"/>
    <w:link w:val="Brdtekst3Tegn"/>
    <w:uiPriority w:val="99"/>
    <w:semiHidden/>
    <w:unhideWhenUsed/>
    <w:rsid w:val="00587EDC"/>
    <w:pPr>
      <w:spacing w:after="120"/>
    </w:pPr>
    <w:rPr>
      <w:sz w:val="16"/>
      <w:szCs w:val="16"/>
    </w:rPr>
  </w:style>
  <w:style w:type="character" w:customStyle="1" w:styleId="Brdtekst3Tegn">
    <w:name w:val="Brødtekst 3 Tegn"/>
    <w:basedOn w:val="Standardskriftforavsnitt"/>
    <w:link w:val="Brdtekst3"/>
    <w:uiPriority w:val="99"/>
    <w:semiHidden/>
    <w:rsid w:val="00587EDC"/>
    <w:rPr>
      <w:sz w:val="16"/>
      <w:szCs w:val="16"/>
    </w:rPr>
  </w:style>
  <w:style w:type="paragraph" w:styleId="Brdtekstinnrykk2">
    <w:name w:val="Body Text Indent 2"/>
    <w:basedOn w:val="Normal"/>
    <w:link w:val="Brdtekstinnrykk2Tegn"/>
    <w:uiPriority w:val="99"/>
    <w:semiHidden/>
    <w:unhideWhenUsed/>
    <w:rsid w:val="00587EDC"/>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587EDC"/>
  </w:style>
  <w:style w:type="paragraph" w:styleId="Brdtekstinnrykk3">
    <w:name w:val="Body Text Indent 3"/>
    <w:basedOn w:val="Normal"/>
    <w:link w:val="Brdtekstinnrykk3Tegn"/>
    <w:uiPriority w:val="99"/>
    <w:semiHidden/>
    <w:unhideWhenUsed/>
    <w:rsid w:val="00587EDC"/>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587EDC"/>
    <w:rPr>
      <w:sz w:val="16"/>
      <w:szCs w:val="16"/>
    </w:rPr>
  </w:style>
  <w:style w:type="paragraph" w:styleId="Dato">
    <w:name w:val="Date"/>
    <w:basedOn w:val="Normal"/>
    <w:next w:val="Normal"/>
    <w:link w:val="DatoTegn"/>
    <w:uiPriority w:val="99"/>
    <w:semiHidden/>
    <w:unhideWhenUsed/>
    <w:rsid w:val="00587EDC"/>
  </w:style>
  <w:style w:type="character" w:customStyle="1" w:styleId="DatoTegn">
    <w:name w:val="Dato Tegn"/>
    <w:basedOn w:val="Standardskriftforavsnitt"/>
    <w:link w:val="Dato"/>
    <w:uiPriority w:val="99"/>
    <w:semiHidden/>
    <w:rsid w:val="00587EDC"/>
  </w:style>
  <w:style w:type="paragraph" w:styleId="Dokumentkart">
    <w:name w:val="Document Map"/>
    <w:basedOn w:val="Normal"/>
    <w:link w:val="DokumentkartTegn"/>
    <w:uiPriority w:val="99"/>
    <w:semiHidden/>
    <w:unhideWhenUsed/>
    <w:rsid w:val="00587EDC"/>
    <w:pPr>
      <w:spacing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587EDC"/>
    <w:rPr>
      <w:rFonts w:ascii="Segoe UI" w:hAnsi="Segoe UI" w:cs="Segoe UI"/>
      <w:sz w:val="16"/>
      <w:szCs w:val="16"/>
    </w:rPr>
  </w:style>
  <w:style w:type="character" w:customStyle="1" w:styleId="Emneknagg1">
    <w:name w:val="Emneknagg1"/>
    <w:basedOn w:val="Standardskriftforavsnitt"/>
    <w:uiPriority w:val="99"/>
    <w:semiHidden/>
    <w:unhideWhenUsed/>
    <w:rsid w:val="00587EDC"/>
    <w:rPr>
      <w:color w:val="2B579A"/>
      <w:shd w:val="clear" w:color="auto" w:fill="E1DFDD"/>
    </w:rPr>
  </w:style>
  <w:style w:type="table" w:styleId="Enkelttabell1">
    <w:name w:val="Table Simple 1"/>
    <w:basedOn w:val="Vanligtabell"/>
    <w:uiPriority w:val="99"/>
    <w:semiHidden/>
    <w:unhideWhenUsed/>
    <w:rsid w:val="00587E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587E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587EDC"/>
    <w:pPr>
      <w:spacing w:line="240" w:lineRule="auto"/>
    </w:pPr>
  </w:style>
  <w:style w:type="character" w:customStyle="1" w:styleId="E-postsignaturTegn">
    <w:name w:val="E-postsignatur Tegn"/>
    <w:basedOn w:val="Standardskriftforavsnitt"/>
    <w:link w:val="E-postsignatur"/>
    <w:uiPriority w:val="99"/>
    <w:semiHidden/>
    <w:rsid w:val="00587EDC"/>
  </w:style>
  <w:style w:type="table" w:styleId="Fargerikliste">
    <w:name w:val="Colorful List"/>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DCFFEF"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D8" w:themeFill="accent1" w:themeFillTint="3F"/>
      </w:tcPr>
    </w:tblStylePr>
    <w:tblStylePr w:type="band1Horz">
      <w:tblPr/>
      <w:tcPr>
        <w:shd w:val="clear" w:color="auto" w:fill="B9FFDF" w:themeFill="accent1" w:themeFillTint="33"/>
      </w:tcPr>
    </w:tblStylePr>
  </w:style>
  <w:style w:type="table" w:styleId="Fargeriklisteuthevingsfarge2">
    <w:name w:val="Colorful List Accent 2"/>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geriklisteuthevingsfarge6">
    <w:name w:val="Colorful List Accent 6"/>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ED7D31" w:themeColor="accent2"/>
        <w:left w:val="single" w:sz="4" w:space="0" w:color="00A25A" w:themeColor="accent1"/>
        <w:bottom w:val="single" w:sz="4" w:space="0" w:color="00A25A" w:themeColor="accent1"/>
        <w:right w:val="single" w:sz="4" w:space="0" w:color="00A25A" w:themeColor="accent1"/>
        <w:insideH w:val="single" w:sz="4" w:space="0" w:color="FFFFFF" w:themeColor="background1"/>
        <w:insideV w:val="single" w:sz="4" w:space="0" w:color="FFFFFF" w:themeColor="background1"/>
      </w:tblBorders>
    </w:tblPr>
    <w:tcPr>
      <w:shd w:val="clear" w:color="auto" w:fill="DCFFEF"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135" w:themeFill="accent1" w:themeFillShade="99"/>
      </w:tcPr>
    </w:tblStylePr>
    <w:tblStylePr w:type="firstCol">
      <w:rPr>
        <w:color w:val="FFFFFF" w:themeColor="background1"/>
      </w:rPr>
      <w:tblPr/>
      <w:tcPr>
        <w:tcBorders>
          <w:top w:val="nil"/>
          <w:left w:val="nil"/>
          <w:bottom w:val="nil"/>
          <w:right w:val="nil"/>
          <w:insideH w:val="single" w:sz="4" w:space="0" w:color="006135" w:themeColor="accent1" w:themeShade="99"/>
          <w:insideV w:val="nil"/>
        </w:tcBorders>
        <w:shd w:val="clear" w:color="auto" w:fill="0061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135" w:themeFill="accent1" w:themeFillShade="99"/>
      </w:tcPr>
    </w:tblStylePr>
    <w:tblStylePr w:type="band1Vert">
      <w:tblPr/>
      <w:tcPr>
        <w:shd w:val="clear" w:color="auto" w:fill="73FFC0" w:themeFill="accent1" w:themeFillTint="66"/>
      </w:tcPr>
    </w:tblStylePr>
    <w:tblStylePr w:type="band1Horz">
      <w:tblPr/>
      <w:tcPr>
        <w:shd w:val="clear" w:color="auto" w:fill="51FFB1"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FFDF" w:themeFill="accent1" w:themeFillTint="33"/>
    </w:tcPr>
    <w:tblStylePr w:type="firstRow">
      <w:rPr>
        <w:b/>
        <w:bCs/>
      </w:rPr>
      <w:tblPr/>
      <w:tcPr>
        <w:shd w:val="clear" w:color="auto" w:fill="73FFC0" w:themeFill="accent1" w:themeFillTint="66"/>
      </w:tcPr>
    </w:tblStylePr>
    <w:tblStylePr w:type="lastRow">
      <w:rPr>
        <w:b/>
        <w:bCs/>
        <w:color w:val="000000" w:themeColor="text1"/>
      </w:rPr>
      <w:tblPr/>
      <w:tcPr>
        <w:shd w:val="clear" w:color="auto" w:fill="73FFC0" w:themeFill="accent1" w:themeFillTint="66"/>
      </w:tcPr>
    </w:tblStylePr>
    <w:tblStylePr w:type="firstCol">
      <w:rPr>
        <w:color w:val="FFFFFF" w:themeColor="background1"/>
      </w:rPr>
      <w:tblPr/>
      <w:tcPr>
        <w:shd w:val="clear" w:color="auto" w:fill="007943" w:themeFill="accent1" w:themeFillShade="BF"/>
      </w:tcPr>
    </w:tblStylePr>
    <w:tblStylePr w:type="lastCol">
      <w:rPr>
        <w:color w:val="FFFFFF" w:themeColor="background1"/>
      </w:rPr>
      <w:tblPr/>
      <w:tcPr>
        <w:shd w:val="clear" w:color="auto" w:fill="007943" w:themeFill="accent1" w:themeFillShade="BF"/>
      </w:tcPr>
    </w:tblStylePr>
    <w:tblStylePr w:type="band1Vert">
      <w:tblPr/>
      <w:tcPr>
        <w:shd w:val="clear" w:color="auto" w:fill="51FFB1" w:themeFill="accent1" w:themeFillTint="7F"/>
      </w:tcPr>
    </w:tblStylePr>
    <w:tblStylePr w:type="band1Horz">
      <w:tblPr/>
      <w:tcPr>
        <w:shd w:val="clear" w:color="auto" w:fill="51FFB1" w:themeFill="accent1" w:themeFillTint="7F"/>
      </w:tcPr>
    </w:tblStylePr>
  </w:style>
  <w:style w:type="table" w:styleId="Fargeriktrutenettuthevingsfarge2">
    <w:name w:val="Colorful Grid Accent 2"/>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geriktrutenettuthevingsfarge6">
    <w:name w:val="Colorful Grid Accent 6"/>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igurliste">
    <w:name w:val="table of figures"/>
    <w:basedOn w:val="Normal"/>
    <w:next w:val="Normal"/>
    <w:uiPriority w:val="99"/>
    <w:semiHidden/>
    <w:unhideWhenUsed/>
    <w:rsid w:val="00587EDC"/>
  </w:style>
  <w:style w:type="character" w:styleId="Fotnotereferanse">
    <w:name w:val="footnote reference"/>
    <w:basedOn w:val="Standardskriftforavsnitt"/>
    <w:uiPriority w:val="99"/>
    <w:semiHidden/>
    <w:unhideWhenUsed/>
    <w:rsid w:val="00587EDC"/>
    <w:rPr>
      <w:vertAlign w:val="superscript"/>
    </w:rPr>
  </w:style>
  <w:style w:type="paragraph" w:styleId="Fotnotetekst">
    <w:name w:val="footnote text"/>
    <w:basedOn w:val="Normal"/>
    <w:link w:val="FotnotetekstTegn"/>
    <w:uiPriority w:val="99"/>
    <w:semiHidden/>
    <w:unhideWhenUsed/>
    <w:rsid w:val="00587EDC"/>
    <w:pPr>
      <w:spacing w:line="240" w:lineRule="auto"/>
    </w:pPr>
    <w:rPr>
      <w:sz w:val="20"/>
      <w:szCs w:val="20"/>
    </w:rPr>
  </w:style>
  <w:style w:type="character" w:customStyle="1" w:styleId="FotnotetekstTegn">
    <w:name w:val="Fotnotetekst Tegn"/>
    <w:basedOn w:val="Standardskriftforavsnitt"/>
    <w:link w:val="Fotnotetekst"/>
    <w:uiPriority w:val="99"/>
    <w:semiHidden/>
    <w:rsid w:val="00587EDC"/>
    <w:rPr>
      <w:sz w:val="20"/>
      <w:szCs w:val="20"/>
    </w:rPr>
  </w:style>
  <w:style w:type="character" w:styleId="Fulgthyperkobling">
    <w:name w:val="FollowedHyperlink"/>
    <w:basedOn w:val="Standardskriftforavsnitt"/>
    <w:uiPriority w:val="99"/>
    <w:semiHidden/>
    <w:unhideWhenUsed/>
    <w:rsid w:val="00587EDC"/>
    <w:rPr>
      <w:color w:val="954F72" w:themeColor="followedHyperlink"/>
      <w:u w:val="single"/>
    </w:rPr>
  </w:style>
  <w:style w:type="paragraph" w:styleId="Hilsen">
    <w:name w:val="Closing"/>
    <w:basedOn w:val="Normal"/>
    <w:link w:val="HilsenTegn"/>
    <w:uiPriority w:val="99"/>
    <w:semiHidden/>
    <w:unhideWhenUsed/>
    <w:rsid w:val="00587EDC"/>
    <w:pPr>
      <w:spacing w:line="240" w:lineRule="auto"/>
      <w:ind w:left="4252"/>
    </w:pPr>
  </w:style>
  <w:style w:type="character" w:customStyle="1" w:styleId="HilsenTegn">
    <w:name w:val="Hilsen Tegn"/>
    <w:basedOn w:val="Standardskriftforavsnitt"/>
    <w:link w:val="Hilsen"/>
    <w:uiPriority w:val="99"/>
    <w:semiHidden/>
    <w:rsid w:val="00587EDC"/>
  </w:style>
  <w:style w:type="paragraph" w:styleId="HTML-adresse">
    <w:name w:val="HTML Address"/>
    <w:basedOn w:val="Normal"/>
    <w:link w:val="HTML-adresseTegn"/>
    <w:uiPriority w:val="99"/>
    <w:semiHidden/>
    <w:unhideWhenUsed/>
    <w:rsid w:val="00587EDC"/>
    <w:pPr>
      <w:spacing w:line="240" w:lineRule="auto"/>
    </w:pPr>
    <w:rPr>
      <w:i/>
      <w:iCs/>
    </w:rPr>
  </w:style>
  <w:style w:type="character" w:customStyle="1" w:styleId="HTML-adresseTegn">
    <w:name w:val="HTML-adresse Tegn"/>
    <w:basedOn w:val="Standardskriftforavsnitt"/>
    <w:link w:val="HTML-adresse"/>
    <w:uiPriority w:val="99"/>
    <w:semiHidden/>
    <w:rsid w:val="00587EDC"/>
    <w:rPr>
      <w:i/>
      <w:iCs/>
    </w:rPr>
  </w:style>
  <w:style w:type="character" w:styleId="HTML-akronym">
    <w:name w:val="HTML Acronym"/>
    <w:basedOn w:val="Standardskriftforavsnitt"/>
    <w:uiPriority w:val="99"/>
    <w:semiHidden/>
    <w:unhideWhenUsed/>
    <w:rsid w:val="00587EDC"/>
  </w:style>
  <w:style w:type="character" w:styleId="HTML-definisjon">
    <w:name w:val="HTML Definition"/>
    <w:basedOn w:val="Standardskriftforavsnitt"/>
    <w:uiPriority w:val="99"/>
    <w:semiHidden/>
    <w:unhideWhenUsed/>
    <w:rsid w:val="00587EDC"/>
    <w:rPr>
      <w:i/>
      <w:iCs/>
    </w:rPr>
  </w:style>
  <w:style w:type="character" w:styleId="HTML-eksempel">
    <w:name w:val="HTML Sample"/>
    <w:basedOn w:val="Standardskriftforavsnitt"/>
    <w:uiPriority w:val="99"/>
    <w:semiHidden/>
    <w:unhideWhenUsed/>
    <w:rsid w:val="00587EDC"/>
    <w:rPr>
      <w:rFonts w:ascii="Consolas" w:hAnsi="Consolas"/>
      <w:sz w:val="24"/>
      <w:szCs w:val="24"/>
    </w:rPr>
  </w:style>
  <w:style w:type="paragraph" w:styleId="HTML-forhndsformatert">
    <w:name w:val="HTML Preformatted"/>
    <w:basedOn w:val="Normal"/>
    <w:link w:val="HTML-forhndsformatertTegn"/>
    <w:uiPriority w:val="99"/>
    <w:semiHidden/>
    <w:unhideWhenUsed/>
    <w:rsid w:val="00587EDC"/>
    <w:pPr>
      <w:spacing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87EDC"/>
    <w:rPr>
      <w:rFonts w:ascii="Consolas" w:hAnsi="Consolas"/>
      <w:sz w:val="20"/>
      <w:szCs w:val="20"/>
    </w:rPr>
  </w:style>
  <w:style w:type="character" w:styleId="HTML-kode">
    <w:name w:val="HTML Code"/>
    <w:basedOn w:val="Standardskriftforavsnitt"/>
    <w:uiPriority w:val="99"/>
    <w:semiHidden/>
    <w:unhideWhenUsed/>
    <w:rsid w:val="00587EDC"/>
    <w:rPr>
      <w:rFonts w:ascii="Consolas" w:hAnsi="Consolas"/>
      <w:sz w:val="20"/>
      <w:szCs w:val="20"/>
    </w:rPr>
  </w:style>
  <w:style w:type="character" w:styleId="HTML-sitat">
    <w:name w:val="HTML Cite"/>
    <w:basedOn w:val="Standardskriftforavsnitt"/>
    <w:uiPriority w:val="99"/>
    <w:semiHidden/>
    <w:unhideWhenUsed/>
    <w:rsid w:val="00587EDC"/>
    <w:rPr>
      <w:i/>
      <w:iCs/>
    </w:rPr>
  </w:style>
  <w:style w:type="character" w:styleId="HTML-skrivemaskin">
    <w:name w:val="HTML Typewriter"/>
    <w:basedOn w:val="Standardskriftforavsnitt"/>
    <w:uiPriority w:val="99"/>
    <w:semiHidden/>
    <w:unhideWhenUsed/>
    <w:rsid w:val="00587EDC"/>
    <w:rPr>
      <w:rFonts w:ascii="Consolas" w:hAnsi="Consolas"/>
      <w:sz w:val="20"/>
      <w:szCs w:val="20"/>
    </w:rPr>
  </w:style>
  <w:style w:type="character" w:styleId="HTML-tastatur">
    <w:name w:val="HTML Keyboard"/>
    <w:basedOn w:val="Standardskriftforavsnitt"/>
    <w:uiPriority w:val="99"/>
    <w:semiHidden/>
    <w:unhideWhenUsed/>
    <w:rsid w:val="00587EDC"/>
    <w:rPr>
      <w:rFonts w:ascii="Consolas" w:hAnsi="Consolas"/>
      <w:sz w:val="20"/>
      <w:szCs w:val="20"/>
    </w:rPr>
  </w:style>
  <w:style w:type="character" w:styleId="HTML-variabel">
    <w:name w:val="HTML Variable"/>
    <w:basedOn w:val="Standardskriftforavsnitt"/>
    <w:uiPriority w:val="99"/>
    <w:semiHidden/>
    <w:unhideWhenUsed/>
    <w:rsid w:val="00587EDC"/>
    <w:rPr>
      <w:i/>
      <w:iCs/>
    </w:rPr>
  </w:style>
  <w:style w:type="character" w:styleId="Hyperkobling">
    <w:name w:val="Hyperlink"/>
    <w:basedOn w:val="Standardskriftforavsnitt"/>
    <w:uiPriority w:val="99"/>
    <w:semiHidden/>
    <w:unhideWhenUsed/>
    <w:rsid w:val="00587EDC"/>
    <w:rPr>
      <w:color w:val="0563C1" w:themeColor="hyperlink"/>
      <w:u w:val="single"/>
    </w:rPr>
  </w:style>
  <w:style w:type="paragraph" w:styleId="Indeks1">
    <w:name w:val="index 1"/>
    <w:basedOn w:val="Normal"/>
    <w:next w:val="Normal"/>
    <w:autoRedefine/>
    <w:uiPriority w:val="99"/>
    <w:semiHidden/>
    <w:unhideWhenUsed/>
    <w:rsid w:val="00587EDC"/>
    <w:pPr>
      <w:spacing w:line="240" w:lineRule="auto"/>
      <w:ind w:left="220" w:hanging="220"/>
    </w:pPr>
  </w:style>
  <w:style w:type="paragraph" w:styleId="Indeks2">
    <w:name w:val="index 2"/>
    <w:basedOn w:val="Normal"/>
    <w:next w:val="Normal"/>
    <w:autoRedefine/>
    <w:uiPriority w:val="99"/>
    <w:semiHidden/>
    <w:unhideWhenUsed/>
    <w:rsid w:val="00587EDC"/>
    <w:pPr>
      <w:spacing w:line="240" w:lineRule="auto"/>
      <w:ind w:left="440" w:hanging="220"/>
    </w:pPr>
  </w:style>
  <w:style w:type="paragraph" w:styleId="Indeks3">
    <w:name w:val="index 3"/>
    <w:basedOn w:val="Normal"/>
    <w:next w:val="Normal"/>
    <w:autoRedefine/>
    <w:uiPriority w:val="99"/>
    <w:semiHidden/>
    <w:unhideWhenUsed/>
    <w:rsid w:val="00587EDC"/>
    <w:pPr>
      <w:spacing w:line="240" w:lineRule="auto"/>
      <w:ind w:left="660" w:hanging="220"/>
    </w:pPr>
  </w:style>
  <w:style w:type="paragraph" w:styleId="Indeks4">
    <w:name w:val="index 4"/>
    <w:basedOn w:val="Normal"/>
    <w:next w:val="Normal"/>
    <w:autoRedefine/>
    <w:uiPriority w:val="99"/>
    <w:semiHidden/>
    <w:unhideWhenUsed/>
    <w:rsid w:val="00587EDC"/>
    <w:pPr>
      <w:spacing w:line="240" w:lineRule="auto"/>
      <w:ind w:left="880" w:hanging="220"/>
    </w:pPr>
  </w:style>
  <w:style w:type="paragraph" w:styleId="Indeks5">
    <w:name w:val="index 5"/>
    <w:basedOn w:val="Normal"/>
    <w:next w:val="Normal"/>
    <w:autoRedefine/>
    <w:uiPriority w:val="99"/>
    <w:semiHidden/>
    <w:unhideWhenUsed/>
    <w:rsid w:val="00587EDC"/>
    <w:pPr>
      <w:spacing w:line="240" w:lineRule="auto"/>
      <w:ind w:left="1100" w:hanging="220"/>
    </w:pPr>
  </w:style>
  <w:style w:type="paragraph" w:styleId="Indeks6">
    <w:name w:val="index 6"/>
    <w:basedOn w:val="Normal"/>
    <w:next w:val="Normal"/>
    <w:autoRedefine/>
    <w:uiPriority w:val="99"/>
    <w:semiHidden/>
    <w:unhideWhenUsed/>
    <w:rsid w:val="00587EDC"/>
    <w:pPr>
      <w:spacing w:line="240" w:lineRule="auto"/>
      <w:ind w:left="1320" w:hanging="220"/>
    </w:pPr>
  </w:style>
  <w:style w:type="paragraph" w:styleId="Indeks7">
    <w:name w:val="index 7"/>
    <w:basedOn w:val="Normal"/>
    <w:next w:val="Normal"/>
    <w:autoRedefine/>
    <w:uiPriority w:val="99"/>
    <w:semiHidden/>
    <w:unhideWhenUsed/>
    <w:rsid w:val="00587EDC"/>
    <w:pPr>
      <w:spacing w:line="240" w:lineRule="auto"/>
      <w:ind w:left="1540" w:hanging="220"/>
    </w:pPr>
  </w:style>
  <w:style w:type="paragraph" w:styleId="Indeks8">
    <w:name w:val="index 8"/>
    <w:basedOn w:val="Normal"/>
    <w:next w:val="Normal"/>
    <w:autoRedefine/>
    <w:uiPriority w:val="99"/>
    <w:semiHidden/>
    <w:unhideWhenUsed/>
    <w:rsid w:val="00587EDC"/>
    <w:pPr>
      <w:spacing w:line="240" w:lineRule="auto"/>
      <w:ind w:left="1760" w:hanging="220"/>
    </w:pPr>
  </w:style>
  <w:style w:type="paragraph" w:styleId="Indeks9">
    <w:name w:val="index 9"/>
    <w:basedOn w:val="Normal"/>
    <w:next w:val="Normal"/>
    <w:autoRedefine/>
    <w:uiPriority w:val="99"/>
    <w:semiHidden/>
    <w:unhideWhenUsed/>
    <w:rsid w:val="00587EDC"/>
    <w:pPr>
      <w:spacing w:line="240" w:lineRule="auto"/>
      <w:ind w:left="1980" w:hanging="220"/>
    </w:pPr>
  </w:style>
  <w:style w:type="paragraph" w:styleId="Ingenmellomrom">
    <w:name w:val="No Spacing"/>
    <w:uiPriority w:val="1"/>
    <w:semiHidden/>
    <w:qFormat/>
    <w:rsid w:val="00587EDC"/>
    <w:pPr>
      <w:spacing w:after="0" w:line="240" w:lineRule="auto"/>
    </w:pPr>
  </w:style>
  <w:style w:type="paragraph" w:styleId="INNH1">
    <w:name w:val="toc 1"/>
    <w:basedOn w:val="Normal"/>
    <w:next w:val="Normal"/>
    <w:autoRedefine/>
    <w:uiPriority w:val="39"/>
    <w:semiHidden/>
    <w:unhideWhenUsed/>
    <w:rsid w:val="00587EDC"/>
    <w:pPr>
      <w:spacing w:after="100"/>
    </w:pPr>
  </w:style>
  <w:style w:type="paragraph" w:styleId="INNH2">
    <w:name w:val="toc 2"/>
    <w:basedOn w:val="Normal"/>
    <w:next w:val="Normal"/>
    <w:autoRedefine/>
    <w:uiPriority w:val="39"/>
    <w:semiHidden/>
    <w:unhideWhenUsed/>
    <w:rsid w:val="00587EDC"/>
    <w:pPr>
      <w:spacing w:after="100"/>
      <w:ind w:left="220"/>
    </w:pPr>
  </w:style>
  <w:style w:type="paragraph" w:styleId="INNH3">
    <w:name w:val="toc 3"/>
    <w:basedOn w:val="Normal"/>
    <w:next w:val="Normal"/>
    <w:autoRedefine/>
    <w:uiPriority w:val="39"/>
    <w:semiHidden/>
    <w:unhideWhenUsed/>
    <w:rsid w:val="00587EDC"/>
    <w:pPr>
      <w:spacing w:after="100"/>
      <w:ind w:left="440"/>
    </w:pPr>
  </w:style>
  <w:style w:type="paragraph" w:styleId="INNH4">
    <w:name w:val="toc 4"/>
    <w:basedOn w:val="Normal"/>
    <w:next w:val="Normal"/>
    <w:autoRedefine/>
    <w:uiPriority w:val="39"/>
    <w:semiHidden/>
    <w:unhideWhenUsed/>
    <w:rsid w:val="00587EDC"/>
    <w:pPr>
      <w:spacing w:after="100"/>
      <w:ind w:left="660"/>
    </w:pPr>
  </w:style>
  <w:style w:type="paragraph" w:styleId="INNH5">
    <w:name w:val="toc 5"/>
    <w:basedOn w:val="Normal"/>
    <w:next w:val="Normal"/>
    <w:autoRedefine/>
    <w:uiPriority w:val="39"/>
    <w:semiHidden/>
    <w:unhideWhenUsed/>
    <w:rsid w:val="00587EDC"/>
    <w:pPr>
      <w:spacing w:after="100"/>
      <w:ind w:left="880"/>
    </w:pPr>
  </w:style>
  <w:style w:type="paragraph" w:styleId="INNH6">
    <w:name w:val="toc 6"/>
    <w:basedOn w:val="Normal"/>
    <w:next w:val="Normal"/>
    <w:autoRedefine/>
    <w:uiPriority w:val="39"/>
    <w:semiHidden/>
    <w:unhideWhenUsed/>
    <w:rsid w:val="00587EDC"/>
    <w:pPr>
      <w:spacing w:after="100"/>
      <w:ind w:left="1100"/>
    </w:pPr>
  </w:style>
  <w:style w:type="paragraph" w:styleId="INNH7">
    <w:name w:val="toc 7"/>
    <w:basedOn w:val="Normal"/>
    <w:next w:val="Normal"/>
    <w:autoRedefine/>
    <w:uiPriority w:val="39"/>
    <w:semiHidden/>
    <w:unhideWhenUsed/>
    <w:rsid w:val="00587EDC"/>
    <w:pPr>
      <w:spacing w:after="100"/>
      <w:ind w:left="1320"/>
    </w:pPr>
  </w:style>
  <w:style w:type="paragraph" w:styleId="INNH8">
    <w:name w:val="toc 8"/>
    <w:basedOn w:val="Normal"/>
    <w:next w:val="Normal"/>
    <w:autoRedefine/>
    <w:uiPriority w:val="39"/>
    <w:semiHidden/>
    <w:unhideWhenUsed/>
    <w:rsid w:val="00587EDC"/>
    <w:pPr>
      <w:spacing w:after="100"/>
      <w:ind w:left="1540"/>
    </w:pPr>
  </w:style>
  <w:style w:type="paragraph" w:styleId="INNH9">
    <w:name w:val="toc 9"/>
    <w:basedOn w:val="Normal"/>
    <w:next w:val="Normal"/>
    <w:autoRedefine/>
    <w:uiPriority w:val="39"/>
    <w:semiHidden/>
    <w:unhideWhenUsed/>
    <w:rsid w:val="00587EDC"/>
    <w:pPr>
      <w:spacing w:after="100"/>
      <w:ind w:left="1760"/>
    </w:pPr>
  </w:style>
  <w:style w:type="paragraph" w:styleId="Innledendehilsen">
    <w:name w:val="Salutation"/>
    <w:basedOn w:val="Normal"/>
    <w:next w:val="Normal"/>
    <w:link w:val="InnledendehilsenTegn"/>
    <w:uiPriority w:val="99"/>
    <w:semiHidden/>
    <w:unhideWhenUsed/>
    <w:rsid w:val="00587EDC"/>
  </w:style>
  <w:style w:type="character" w:customStyle="1" w:styleId="InnledendehilsenTegn">
    <w:name w:val="Innledende hilsen Tegn"/>
    <w:basedOn w:val="Standardskriftforavsnitt"/>
    <w:link w:val="Innledendehilsen"/>
    <w:uiPriority w:val="99"/>
    <w:semiHidden/>
    <w:rsid w:val="00587EDC"/>
  </w:style>
  <w:style w:type="paragraph" w:styleId="Kildeliste">
    <w:name w:val="table of authorities"/>
    <w:basedOn w:val="Normal"/>
    <w:next w:val="Normal"/>
    <w:uiPriority w:val="99"/>
    <w:semiHidden/>
    <w:unhideWhenUsed/>
    <w:rsid w:val="00587EDC"/>
    <w:pPr>
      <w:ind w:left="220" w:hanging="220"/>
    </w:pPr>
  </w:style>
  <w:style w:type="paragraph" w:styleId="Kildelisteoverskrift">
    <w:name w:val="toa heading"/>
    <w:basedOn w:val="Normal"/>
    <w:next w:val="Normal"/>
    <w:uiPriority w:val="99"/>
    <w:semiHidden/>
    <w:unhideWhenUsed/>
    <w:rsid w:val="00587EDC"/>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587ED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87EDC"/>
    <w:rPr>
      <w:sz w:val="20"/>
      <w:szCs w:val="20"/>
    </w:rPr>
  </w:style>
  <w:style w:type="paragraph" w:styleId="Kommentaremne">
    <w:name w:val="annotation subject"/>
    <w:basedOn w:val="Merknadstekst"/>
    <w:next w:val="Merknadstekst"/>
    <w:link w:val="KommentaremneTegn"/>
    <w:uiPriority w:val="99"/>
    <w:semiHidden/>
    <w:unhideWhenUsed/>
    <w:rsid w:val="00587EDC"/>
    <w:rPr>
      <w:b/>
      <w:bCs/>
    </w:rPr>
  </w:style>
  <w:style w:type="character" w:customStyle="1" w:styleId="KommentaremneTegn">
    <w:name w:val="Kommentaremne Tegn"/>
    <w:basedOn w:val="MerknadstekstTegn"/>
    <w:link w:val="Kommentaremne"/>
    <w:uiPriority w:val="99"/>
    <w:semiHidden/>
    <w:rsid w:val="00587EDC"/>
    <w:rPr>
      <w:b/>
      <w:bCs/>
      <w:sz w:val="20"/>
      <w:szCs w:val="20"/>
    </w:rPr>
  </w:style>
  <w:style w:type="paragraph" w:styleId="Konvoluttadresse">
    <w:name w:val="envelope address"/>
    <w:basedOn w:val="Normal"/>
    <w:uiPriority w:val="99"/>
    <w:semiHidden/>
    <w:unhideWhenUsed/>
    <w:rsid w:val="00587ED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587EDC"/>
  </w:style>
  <w:style w:type="paragraph" w:styleId="Liste">
    <w:name w:val="List"/>
    <w:basedOn w:val="Normal"/>
    <w:uiPriority w:val="99"/>
    <w:semiHidden/>
    <w:unhideWhenUsed/>
    <w:rsid w:val="00587EDC"/>
    <w:pPr>
      <w:ind w:left="283" w:hanging="283"/>
      <w:contextualSpacing/>
    </w:pPr>
  </w:style>
  <w:style w:type="paragraph" w:styleId="Liste-forts">
    <w:name w:val="List Continue"/>
    <w:basedOn w:val="Normal"/>
    <w:uiPriority w:val="99"/>
    <w:semiHidden/>
    <w:unhideWhenUsed/>
    <w:rsid w:val="00587EDC"/>
    <w:pPr>
      <w:spacing w:after="120"/>
      <w:ind w:left="283"/>
      <w:contextualSpacing/>
    </w:pPr>
  </w:style>
  <w:style w:type="paragraph" w:styleId="Liste-forts2">
    <w:name w:val="List Continue 2"/>
    <w:basedOn w:val="Normal"/>
    <w:uiPriority w:val="99"/>
    <w:semiHidden/>
    <w:unhideWhenUsed/>
    <w:rsid w:val="00587EDC"/>
    <w:pPr>
      <w:spacing w:after="120"/>
      <w:ind w:left="566"/>
      <w:contextualSpacing/>
    </w:pPr>
  </w:style>
  <w:style w:type="paragraph" w:styleId="Liste-forts3">
    <w:name w:val="List Continue 3"/>
    <w:basedOn w:val="Normal"/>
    <w:uiPriority w:val="99"/>
    <w:semiHidden/>
    <w:unhideWhenUsed/>
    <w:rsid w:val="00587EDC"/>
    <w:pPr>
      <w:spacing w:after="120"/>
      <w:ind w:left="849"/>
      <w:contextualSpacing/>
    </w:pPr>
  </w:style>
  <w:style w:type="paragraph" w:styleId="Liste-forts4">
    <w:name w:val="List Continue 4"/>
    <w:basedOn w:val="Normal"/>
    <w:uiPriority w:val="99"/>
    <w:semiHidden/>
    <w:unhideWhenUsed/>
    <w:rsid w:val="00587EDC"/>
    <w:pPr>
      <w:spacing w:after="120"/>
      <w:ind w:left="1132"/>
      <w:contextualSpacing/>
    </w:pPr>
  </w:style>
  <w:style w:type="paragraph" w:styleId="Liste-forts5">
    <w:name w:val="List Continue 5"/>
    <w:basedOn w:val="Normal"/>
    <w:uiPriority w:val="99"/>
    <w:semiHidden/>
    <w:unhideWhenUsed/>
    <w:rsid w:val="00587EDC"/>
    <w:pPr>
      <w:spacing w:after="120"/>
      <w:ind w:left="1415"/>
      <w:contextualSpacing/>
    </w:pPr>
  </w:style>
  <w:style w:type="paragraph" w:styleId="Liste2">
    <w:name w:val="List 2"/>
    <w:basedOn w:val="Normal"/>
    <w:uiPriority w:val="99"/>
    <w:semiHidden/>
    <w:unhideWhenUsed/>
    <w:rsid w:val="00587EDC"/>
    <w:pPr>
      <w:ind w:left="566" w:hanging="283"/>
      <w:contextualSpacing/>
    </w:pPr>
  </w:style>
  <w:style w:type="paragraph" w:styleId="Liste3">
    <w:name w:val="List 3"/>
    <w:basedOn w:val="Normal"/>
    <w:uiPriority w:val="99"/>
    <w:semiHidden/>
    <w:unhideWhenUsed/>
    <w:rsid w:val="00587EDC"/>
    <w:pPr>
      <w:ind w:left="849" w:hanging="283"/>
      <w:contextualSpacing/>
    </w:pPr>
  </w:style>
  <w:style w:type="paragraph" w:styleId="Liste4">
    <w:name w:val="List 4"/>
    <w:basedOn w:val="Normal"/>
    <w:uiPriority w:val="99"/>
    <w:semiHidden/>
    <w:unhideWhenUsed/>
    <w:rsid w:val="00587EDC"/>
    <w:pPr>
      <w:ind w:left="1132" w:hanging="283"/>
      <w:contextualSpacing/>
    </w:pPr>
  </w:style>
  <w:style w:type="paragraph" w:styleId="Liste5">
    <w:name w:val="List 5"/>
    <w:basedOn w:val="Normal"/>
    <w:uiPriority w:val="99"/>
    <w:semiHidden/>
    <w:unhideWhenUsed/>
    <w:rsid w:val="00587EDC"/>
    <w:pPr>
      <w:ind w:left="1415" w:hanging="283"/>
      <w:contextualSpacing/>
    </w:pPr>
  </w:style>
  <w:style w:type="paragraph" w:styleId="Listeavsnitt">
    <w:name w:val="List Paragraph"/>
    <w:basedOn w:val="Normal"/>
    <w:uiPriority w:val="34"/>
    <w:qFormat/>
    <w:rsid w:val="00587EDC"/>
    <w:pPr>
      <w:ind w:left="720"/>
      <w:contextualSpacing/>
    </w:pPr>
  </w:style>
  <w:style w:type="table" w:customStyle="1" w:styleId="Listetabell1lys1">
    <w:name w:val="Listetabell 1 lys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1lysuthevingsfarge11">
    <w:name w:val="Listetabell 1 lys – uthevingsfarge 1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2EFFA1" w:themeColor="accent1" w:themeTint="99"/>
        </w:tcBorders>
      </w:tcPr>
    </w:tblStylePr>
    <w:tblStylePr w:type="lastRow">
      <w:rPr>
        <w:b/>
        <w:bCs/>
      </w:rPr>
      <w:tblPr/>
      <w:tcPr>
        <w:tcBorders>
          <w:top w:val="single" w:sz="4" w:space="0" w:color="2EFFA1" w:themeColor="accent1" w:themeTint="99"/>
        </w:tcBorders>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Listetabell1lysuthevingsfarge21">
    <w:name w:val="Listetabell 1 lys – uthevingsfarge 2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1lysuthevingsfarge31">
    <w:name w:val="Listetabell 1 lys – uthevingsfarge 3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1lysuthevingsfarge41">
    <w:name w:val="Listetabell 1 lys – uthevingsfarge 4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1lysuthevingsfarge51">
    <w:name w:val="Listetabell 1 lys – uthevingsfarge 5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ell1lysuthevingsfarge61">
    <w:name w:val="Listetabell 1 lys – uthevingsfarge 6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21">
    <w:name w:val="Listetabell 21"/>
    <w:basedOn w:val="Vanligtabell"/>
    <w:uiPriority w:val="47"/>
    <w:rsid w:val="00587ED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2uthevingsfarge11">
    <w:name w:val="Listetabell 2 – uthevingsfarge 11"/>
    <w:basedOn w:val="Vanligtabell"/>
    <w:uiPriority w:val="47"/>
    <w:rsid w:val="00587EDC"/>
    <w:pPr>
      <w:spacing w:after="0" w:line="240" w:lineRule="auto"/>
    </w:pPr>
    <w:tblPr>
      <w:tblStyleRowBandSize w:val="1"/>
      <w:tblStyleColBandSize w:val="1"/>
      <w:tblBorders>
        <w:top w:val="single" w:sz="4" w:space="0" w:color="2EFFA1" w:themeColor="accent1" w:themeTint="99"/>
        <w:bottom w:val="single" w:sz="4" w:space="0" w:color="2EFFA1" w:themeColor="accent1" w:themeTint="99"/>
        <w:insideH w:val="single" w:sz="4" w:space="0" w:color="2EFFA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Listetabell2uthevingsfarge21">
    <w:name w:val="Listetabell 2 – uthevingsfarge 21"/>
    <w:basedOn w:val="Vanligtabell"/>
    <w:uiPriority w:val="47"/>
    <w:rsid w:val="00587ED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2uthevingsfarge31">
    <w:name w:val="Listetabell 2 – uthevingsfarge 31"/>
    <w:basedOn w:val="Vanligtabell"/>
    <w:uiPriority w:val="47"/>
    <w:rsid w:val="00587ED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2uthevingsfarge41">
    <w:name w:val="Listetabell 2 – uthevingsfarge 41"/>
    <w:basedOn w:val="Vanligtabell"/>
    <w:uiPriority w:val="47"/>
    <w:rsid w:val="00587ED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2uthevingsfarge51">
    <w:name w:val="Listetabell 2 – uthevingsfarge 51"/>
    <w:basedOn w:val="Vanligtabell"/>
    <w:uiPriority w:val="47"/>
    <w:rsid w:val="00587ED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ell2uthevingsfarge61">
    <w:name w:val="Listetabell 2 – uthevingsfarge 61"/>
    <w:basedOn w:val="Vanligtabell"/>
    <w:uiPriority w:val="47"/>
    <w:rsid w:val="00587ED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31">
    <w:name w:val="Listetabell 31"/>
    <w:basedOn w:val="Vanligtabell"/>
    <w:uiPriority w:val="48"/>
    <w:rsid w:val="00587ED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l3uthevingsfarge11">
    <w:name w:val="Listetabell 3 – uthevingsfarge 11"/>
    <w:basedOn w:val="Vanligtabell"/>
    <w:uiPriority w:val="48"/>
    <w:rsid w:val="00587EDC"/>
    <w:pPr>
      <w:spacing w:after="0" w:line="240" w:lineRule="auto"/>
    </w:pPr>
    <w:tblPr>
      <w:tblStyleRowBandSize w:val="1"/>
      <w:tblStyleColBandSize w:val="1"/>
      <w:tblBorders>
        <w:top w:val="single" w:sz="4" w:space="0" w:color="00A25A" w:themeColor="accent1"/>
        <w:left w:val="single" w:sz="4" w:space="0" w:color="00A25A" w:themeColor="accent1"/>
        <w:bottom w:val="single" w:sz="4" w:space="0" w:color="00A25A" w:themeColor="accent1"/>
        <w:right w:val="single" w:sz="4" w:space="0" w:color="00A25A" w:themeColor="accent1"/>
      </w:tblBorders>
    </w:tblPr>
    <w:tblStylePr w:type="firstRow">
      <w:rPr>
        <w:b/>
        <w:bCs/>
        <w:color w:val="FFFFFF" w:themeColor="background1"/>
      </w:rPr>
      <w:tblPr/>
      <w:tcPr>
        <w:shd w:val="clear" w:color="auto" w:fill="00A25A" w:themeFill="accent1"/>
      </w:tcPr>
    </w:tblStylePr>
    <w:tblStylePr w:type="lastRow">
      <w:rPr>
        <w:b/>
        <w:bCs/>
      </w:rPr>
      <w:tblPr/>
      <w:tcPr>
        <w:tcBorders>
          <w:top w:val="double" w:sz="4" w:space="0" w:color="00A2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25A" w:themeColor="accent1"/>
          <w:right w:val="single" w:sz="4" w:space="0" w:color="00A25A" w:themeColor="accent1"/>
        </w:tcBorders>
      </w:tcPr>
    </w:tblStylePr>
    <w:tblStylePr w:type="band1Horz">
      <w:tblPr/>
      <w:tcPr>
        <w:tcBorders>
          <w:top w:val="single" w:sz="4" w:space="0" w:color="00A25A" w:themeColor="accent1"/>
          <w:bottom w:val="single" w:sz="4" w:space="0" w:color="00A2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25A" w:themeColor="accent1"/>
          <w:left w:val="nil"/>
        </w:tcBorders>
      </w:tcPr>
    </w:tblStylePr>
    <w:tblStylePr w:type="swCell">
      <w:tblPr/>
      <w:tcPr>
        <w:tcBorders>
          <w:top w:val="double" w:sz="4" w:space="0" w:color="00A25A" w:themeColor="accent1"/>
          <w:right w:val="nil"/>
        </w:tcBorders>
      </w:tcPr>
    </w:tblStylePr>
  </w:style>
  <w:style w:type="table" w:customStyle="1" w:styleId="Listetabell3uthevingsfarge21">
    <w:name w:val="Listetabell 3 – uthevingsfarge 21"/>
    <w:basedOn w:val="Vanligtabell"/>
    <w:uiPriority w:val="48"/>
    <w:rsid w:val="00587ED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ell3uthevingsfarge31">
    <w:name w:val="Listetabell 3 – uthevingsfarge 31"/>
    <w:basedOn w:val="Vanligtabell"/>
    <w:uiPriority w:val="48"/>
    <w:rsid w:val="00587ED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tabell3uthevingsfarge41">
    <w:name w:val="Listetabell 3 – uthevingsfarge 41"/>
    <w:basedOn w:val="Vanligtabell"/>
    <w:uiPriority w:val="48"/>
    <w:rsid w:val="00587ED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etabell3uthevingsfarge51">
    <w:name w:val="Listetabell 3 – uthevingsfarge 51"/>
    <w:basedOn w:val="Vanligtabell"/>
    <w:uiPriority w:val="48"/>
    <w:rsid w:val="00587ED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etabell3uthevingsfarge61">
    <w:name w:val="Listetabell 3 – uthevingsfarge 61"/>
    <w:basedOn w:val="Vanligtabell"/>
    <w:uiPriority w:val="48"/>
    <w:rsid w:val="00587ED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ell41">
    <w:name w:val="Listetabell 41"/>
    <w:basedOn w:val="Vanligtabell"/>
    <w:uiPriority w:val="49"/>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4uthevingsfarge11">
    <w:name w:val="Listetabell 4 – uthevingsfarge 11"/>
    <w:basedOn w:val="Vanligtabell"/>
    <w:uiPriority w:val="49"/>
    <w:rsid w:val="00587EDC"/>
    <w:pPr>
      <w:spacing w:after="0" w:line="240" w:lineRule="auto"/>
    </w:pPr>
    <w:tblPr>
      <w:tblStyleRowBandSize w:val="1"/>
      <w:tblStyleColBandSize w:val="1"/>
      <w:tblBorders>
        <w:top w:val="single" w:sz="4" w:space="0" w:color="2EFFA1" w:themeColor="accent1" w:themeTint="99"/>
        <w:left w:val="single" w:sz="4" w:space="0" w:color="2EFFA1" w:themeColor="accent1" w:themeTint="99"/>
        <w:bottom w:val="single" w:sz="4" w:space="0" w:color="2EFFA1" w:themeColor="accent1" w:themeTint="99"/>
        <w:right w:val="single" w:sz="4" w:space="0" w:color="2EFFA1" w:themeColor="accent1" w:themeTint="99"/>
        <w:insideH w:val="single" w:sz="4" w:space="0" w:color="2EFFA1" w:themeColor="accent1" w:themeTint="99"/>
      </w:tblBorders>
    </w:tblPr>
    <w:tblStylePr w:type="firstRow">
      <w:rPr>
        <w:b/>
        <w:bCs/>
        <w:color w:val="FFFFFF" w:themeColor="background1"/>
      </w:rPr>
      <w:tblPr/>
      <w:tcPr>
        <w:tcBorders>
          <w:top w:val="single" w:sz="4" w:space="0" w:color="00A25A" w:themeColor="accent1"/>
          <w:left w:val="single" w:sz="4" w:space="0" w:color="00A25A" w:themeColor="accent1"/>
          <w:bottom w:val="single" w:sz="4" w:space="0" w:color="00A25A" w:themeColor="accent1"/>
          <w:right w:val="single" w:sz="4" w:space="0" w:color="00A25A" w:themeColor="accent1"/>
          <w:insideH w:val="nil"/>
        </w:tcBorders>
        <w:shd w:val="clear" w:color="auto" w:fill="00A25A" w:themeFill="accent1"/>
      </w:tcPr>
    </w:tblStylePr>
    <w:tblStylePr w:type="lastRow">
      <w:rPr>
        <w:b/>
        <w:bCs/>
      </w:rPr>
      <w:tblPr/>
      <w:tcPr>
        <w:tcBorders>
          <w:top w:val="double" w:sz="4" w:space="0" w:color="2EFFA1" w:themeColor="accent1" w:themeTint="99"/>
        </w:tcBorders>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Listetabell4uthevingsfarge21">
    <w:name w:val="Listetabell 4 – uthevingsfarge 21"/>
    <w:basedOn w:val="Vanligtabell"/>
    <w:uiPriority w:val="49"/>
    <w:rsid w:val="00587E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4uthevingsfarge31">
    <w:name w:val="Listetabell 4 – uthevingsfarge 31"/>
    <w:basedOn w:val="Vanligtabell"/>
    <w:uiPriority w:val="49"/>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4uthevingsfarge41">
    <w:name w:val="Listetabell 4 – uthevingsfarge 41"/>
    <w:basedOn w:val="Vanligtabell"/>
    <w:uiPriority w:val="49"/>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4uthevingsfarge51">
    <w:name w:val="Listetabell 4 – uthevingsfarge 51"/>
    <w:basedOn w:val="Vanligtabell"/>
    <w:uiPriority w:val="49"/>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ell4uthevingsfarge61">
    <w:name w:val="Listetabell 4 – uthevingsfarge 61"/>
    <w:basedOn w:val="Vanligtabell"/>
    <w:uiPriority w:val="49"/>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5mrk1">
    <w:name w:val="Listetabell 5 mørk1"/>
    <w:basedOn w:val="Vanligtabell"/>
    <w:uiPriority w:val="50"/>
    <w:rsid w:val="00587ED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uiPriority w:val="50"/>
    <w:rsid w:val="00587EDC"/>
    <w:pPr>
      <w:spacing w:after="0" w:line="240" w:lineRule="auto"/>
    </w:pPr>
    <w:rPr>
      <w:color w:val="FFFFFF" w:themeColor="background1"/>
    </w:rPr>
    <w:tblPr>
      <w:tblStyleRowBandSize w:val="1"/>
      <w:tblStyleColBandSize w:val="1"/>
      <w:tblBorders>
        <w:top w:val="single" w:sz="24" w:space="0" w:color="00A25A" w:themeColor="accent1"/>
        <w:left w:val="single" w:sz="24" w:space="0" w:color="00A25A" w:themeColor="accent1"/>
        <w:bottom w:val="single" w:sz="24" w:space="0" w:color="00A25A" w:themeColor="accent1"/>
        <w:right w:val="single" w:sz="24" w:space="0" w:color="00A25A" w:themeColor="accent1"/>
      </w:tblBorders>
    </w:tblPr>
    <w:tcPr>
      <w:shd w:val="clear" w:color="auto" w:fill="00A2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21">
    <w:name w:val="Listetabell 5 mørk – uthevingsfarge 21"/>
    <w:basedOn w:val="Vanligtabell"/>
    <w:uiPriority w:val="50"/>
    <w:rsid w:val="00587ED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31">
    <w:name w:val="Listetabell 5 mørk – uthevingsfarge 31"/>
    <w:basedOn w:val="Vanligtabell"/>
    <w:uiPriority w:val="50"/>
    <w:rsid w:val="00587ED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41">
    <w:name w:val="Listetabell 5 mørk – uthevingsfarge 41"/>
    <w:basedOn w:val="Vanligtabell"/>
    <w:uiPriority w:val="50"/>
    <w:rsid w:val="00587ED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51">
    <w:name w:val="Listetabell 5 mørk – uthevingsfarge 51"/>
    <w:basedOn w:val="Vanligtabell"/>
    <w:uiPriority w:val="50"/>
    <w:rsid w:val="00587ED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61">
    <w:name w:val="Listetabell 5 mørk – uthevingsfarge 61"/>
    <w:basedOn w:val="Vanligtabell"/>
    <w:uiPriority w:val="50"/>
    <w:rsid w:val="00587ED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uiPriority w:val="51"/>
    <w:rsid w:val="00587E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6fargerikuthevingsfarge11">
    <w:name w:val="Listetabell 6 fargerik – uthevingsfarge 11"/>
    <w:basedOn w:val="Vanligtabell"/>
    <w:uiPriority w:val="51"/>
    <w:rsid w:val="00587EDC"/>
    <w:pPr>
      <w:spacing w:after="0" w:line="240" w:lineRule="auto"/>
    </w:pPr>
    <w:rPr>
      <w:color w:val="007943" w:themeColor="accent1" w:themeShade="BF"/>
    </w:rPr>
    <w:tblPr>
      <w:tblStyleRowBandSize w:val="1"/>
      <w:tblStyleColBandSize w:val="1"/>
      <w:tblBorders>
        <w:top w:val="single" w:sz="4" w:space="0" w:color="00A25A" w:themeColor="accent1"/>
        <w:bottom w:val="single" w:sz="4" w:space="0" w:color="00A25A" w:themeColor="accent1"/>
      </w:tblBorders>
    </w:tblPr>
    <w:tblStylePr w:type="firstRow">
      <w:rPr>
        <w:b/>
        <w:bCs/>
      </w:rPr>
      <w:tblPr/>
      <w:tcPr>
        <w:tcBorders>
          <w:bottom w:val="single" w:sz="4" w:space="0" w:color="00A25A" w:themeColor="accent1"/>
        </w:tcBorders>
      </w:tcPr>
    </w:tblStylePr>
    <w:tblStylePr w:type="lastRow">
      <w:rPr>
        <w:b/>
        <w:bCs/>
      </w:rPr>
      <w:tblPr/>
      <w:tcPr>
        <w:tcBorders>
          <w:top w:val="double" w:sz="4" w:space="0" w:color="00A25A" w:themeColor="accent1"/>
        </w:tcBorders>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Listetabell6fargerikuthevingsfarge21">
    <w:name w:val="Listetabell 6 fargerik – uthevingsfarge 21"/>
    <w:basedOn w:val="Vanligtabell"/>
    <w:uiPriority w:val="51"/>
    <w:rsid w:val="00587ED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6fargerikuthevingsfarge31">
    <w:name w:val="Listetabell 6 fargerik – uthevingsfarge 31"/>
    <w:basedOn w:val="Vanligtabell"/>
    <w:uiPriority w:val="51"/>
    <w:rsid w:val="00587ED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6fargerikuthevingsfarge41">
    <w:name w:val="Listetabell 6 fargerik – uthevingsfarge 41"/>
    <w:basedOn w:val="Vanligtabell"/>
    <w:uiPriority w:val="51"/>
    <w:rsid w:val="00587ED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6fargerikuthevingsfarge51">
    <w:name w:val="Listetabell 6 fargerik – uthevingsfarge 51"/>
    <w:basedOn w:val="Vanligtabell"/>
    <w:uiPriority w:val="51"/>
    <w:rsid w:val="00587ED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ell6fargerikuthevingsfarge61">
    <w:name w:val="Listetabell 6 fargerik – uthevingsfarge 61"/>
    <w:basedOn w:val="Vanligtabell"/>
    <w:uiPriority w:val="51"/>
    <w:rsid w:val="00587ED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7fargerik1">
    <w:name w:val="Listetabell 7 fargerik1"/>
    <w:basedOn w:val="Vanligtabell"/>
    <w:uiPriority w:val="52"/>
    <w:rsid w:val="00587ED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11">
    <w:name w:val="Listetabell 7 fargerik – uthevingsfarge 11"/>
    <w:basedOn w:val="Vanligtabell"/>
    <w:uiPriority w:val="52"/>
    <w:rsid w:val="00587EDC"/>
    <w:pPr>
      <w:spacing w:after="0" w:line="240" w:lineRule="auto"/>
    </w:pPr>
    <w:rPr>
      <w:color w:val="0079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2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2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2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25A" w:themeColor="accent1"/>
        </w:tcBorders>
        <w:shd w:val="clear" w:color="auto" w:fill="FFFFFF" w:themeFill="background1"/>
      </w:tcPr>
    </w:tblStylePr>
    <w:tblStylePr w:type="band1Vert">
      <w:tblPr/>
      <w:tcPr>
        <w:shd w:val="clear" w:color="auto" w:fill="B9FFDF" w:themeFill="accent1" w:themeFillTint="33"/>
      </w:tcPr>
    </w:tblStylePr>
    <w:tblStylePr w:type="band1Horz">
      <w:tblPr/>
      <w:tcPr>
        <w:shd w:val="clear" w:color="auto" w:fill="B9FF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21">
    <w:name w:val="Listetabell 7 fargerik – uthevingsfarge 21"/>
    <w:basedOn w:val="Vanligtabell"/>
    <w:uiPriority w:val="52"/>
    <w:rsid w:val="00587ED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31">
    <w:name w:val="Listetabell 7 fargerik – uthevingsfarge 31"/>
    <w:basedOn w:val="Vanligtabell"/>
    <w:uiPriority w:val="52"/>
    <w:rsid w:val="00587ED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41">
    <w:name w:val="Listetabell 7 fargerik – uthevingsfarge 41"/>
    <w:basedOn w:val="Vanligtabell"/>
    <w:uiPriority w:val="52"/>
    <w:rsid w:val="00587ED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1">
    <w:name w:val="Listetabell 7 fargerik – uthevingsfarge 51"/>
    <w:basedOn w:val="Vanligtabell"/>
    <w:uiPriority w:val="52"/>
    <w:rsid w:val="00587ED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61">
    <w:name w:val="Listetabell 7 fargerik – uthevingsfarge 61"/>
    <w:basedOn w:val="Vanligtabell"/>
    <w:uiPriority w:val="52"/>
    <w:rsid w:val="00587ED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587E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587EDC"/>
    <w:pPr>
      <w:spacing w:after="0" w:line="240" w:lineRule="auto"/>
    </w:pPr>
    <w:tblPr>
      <w:tblStyleRowBandSize w:val="1"/>
      <w:tblStyleColBandSize w:val="1"/>
      <w:tblBorders>
        <w:top w:val="single" w:sz="8" w:space="0" w:color="00A25A" w:themeColor="accent1"/>
        <w:left w:val="single" w:sz="8" w:space="0" w:color="00A25A" w:themeColor="accent1"/>
        <w:bottom w:val="single" w:sz="8" w:space="0" w:color="00A25A" w:themeColor="accent1"/>
        <w:right w:val="single" w:sz="8" w:space="0" w:color="00A25A" w:themeColor="accent1"/>
      </w:tblBorders>
    </w:tblPr>
    <w:tblStylePr w:type="firstRow">
      <w:pPr>
        <w:spacing w:before="0" w:after="0" w:line="240" w:lineRule="auto"/>
      </w:pPr>
      <w:rPr>
        <w:b/>
        <w:bCs/>
        <w:color w:val="FFFFFF" w:themeColor="background1"/>
      </w:rPr>
      <w:tblPr/>
      <w:tcPr>
        <w:shd w:val="clear" w:color="auto" w:fill="00A25A" w:themeFill="accent1"/>
      </w:tcPr>
    </w:tblStylePr>
    <w:tblStylePr w:type="lastRow">
      <w:pPr>
        <w:spacing w:before="0" w:after="0" w:line="240" w:lineRule="auto"/>
      </w:pPr>
      <w:rPr>
        <w:b/>
        <w:bCs/>
      </w:rPr>
      <w:tblPr/>
      <w:tcPr>
        <w:tcBorders>
          <w:top w:val="double" w:sz="6" w:space="0" w:color="00A25A" w:themeColor="accent1"/>
          <w:left w:val="single" w:sz="8" w:space="0" w:color="00A25A" w:themeColor="accent1"/>
          <w:bottom w:val="single" w:sz="8" w:space="0" w:color="00A25A" w:themeColor="accent1"/>
          <w:right w:val="single" w:sz="8" w:space="0" w:color="00A25A" w:themeColor="accent1"/>
        </w:tcBorders>
      </w:tcPr>
    </w:tblStylePr>
    <w:tblStylePr w:type="firstCol">
      <w:rPr>
        <w:b/>
        <w:bCs/>
      </w:rPr>
    </w:tblStylePr>
    <w:tblStylePr w:type="lastCol">
      <w:rPr>
        <w:b/>
        <w:bCs/>
      </w:rPr>
    </w:tblStylePr>
    <w:tblStylePr w:type="band1Vert">
      <w:tblPr/>
      <w:tcPr>
        <w:tcBorders>
          <w:top w:val="single" w:sz="8" w:space="0" w:color="00A25A" w:themeColor="accent1"/>
          <w:left w:val="single" w:sz="8" w:space="0" w:color="00A25A" w:themeColor="accent1"/>
          <w:bottom w:val="single" w:sz="8" w:space="0" w:color="00A25A" w:themeColor="accent1"/>
          <w:right w:val="single" w:sz="8" w:space="0" w:color="00A25A" w:themeColor="accent1"/>
        </w:tcBorders>
      </w:tcPr>
    </w:tblStylePr>
    <w:tblStylePr w:type="band1Horz">
      <w:tblPr/>
      <w:tcPr>
        <w:tcBorders>
          <w:top w:val="single" w:sz="8" w:space="0" w:color="00A25A" w:themeColor="accent1"/>
          <w:left w:val="single" w:sz="8" w:space="0" w:color="00A25A" w:themeColor="accent1"/>
          <w:bottom w:val="single" w:sz="8" w:space="0" w:color="00A25A" w:themeColor="accent1"/>
          <w:right w:val="single" w:sz="8" w:space="0" w:color="00A25A" w:themeColor="accent1"/>
        </w:tcBorders>
      </w:tcPr>
    </w:tblStylePr>
  </w:style>
  <w:style w:type="table" w:styleId="Lyslisteuthevingsfarge2">
    <w:name w:val="Light List Accent 2"/>
    <w:basedOn w:val="Vanligtabell"/>
    <w:uiPriority w:val="61"/>
    <w:semiHidden/>
    <w:unhideWhenUsed/>
    <w:rsid w:val="00587E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587E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587E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587E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yslisteuthevingsfarge6">
    <w:name w:val="Light List Accent 6"/>
    <w:basedOn w:val="Vanligtabell"/>
    <w:uiPriority w:val="61"/>
    <w:semiHidden/>
    <w:unhideWhenUsed/>
    <w:rsid w:val="00587E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587E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587EDC"/>
    <w:pPr>
      <w:spacing w:after="0" w:line="240" w:lineRule="auto"/>
    </w:pPr>
    <w:rPr>
      <w:color w:val="007943" w:themeColor="accent1" w:themeShade="BF"/>
    </w:rPr>
    <w:tblPr>
      <w:tblStyleRowBandSize w:val="1"/>
      <w:tblStyleColBandSize w:val="1"/>
      <w:tblBorders>
        <w:top w:val="single" w:sz="8" w:space="0" w:color="00A25A" w:themeColor="accent1"/>
        <w:bottom w:val="single" w:sz="8" w:space="0" w:color="00A25A" w:themeColor="accent1"/>
      </w:tblBorders>
    </w:tblPr>
    <w:tblStylePr w:type="firstRow">
      <w:pPr>
        <w:spacing w:before="0" w:after="0" w:line="240" w:lineRule="auto"/>
      </w:pPr>
      <w:rPr>
        <w:b/>
        <w:bCs/>
      </w:rPr>
      <w:tblPr/>
      <w:tcPr>
        <w:tcBorders>
          <w:top w:val="single" w:sz="8" w:space="0" w:color="00A25A" w:themeColor="accent1"/>
          <w:left w:val="nil"/>
          <w:bottom w:val="single" w:sz="8" w:space="0" w:color="00A25A" w:themeColor="accent1"/>
          <w:right w:val="nil"/>
          <w:insideH w:val="nil"/>
          <w:insideV w:val="nil"/>
        </w:tcBorders>
      </w:tcPr>
    </w:tblStylePr>
    <w:tblStylePr w:type="lastRow">
      <w:pPr>
        <w:spacing w:before="0" w:after="0" w:line="240" w:lineRule="auto"/>
      </w:pPr>
      <w:rPr>
        <w:b/>
        <w:bCs/>
      </w:rPr>
      <w:tblPr/>
      <w:tcPr>
        <w:tcBorders>
          <w:top w:val="single" w:sz="8" w:space="0" w:color="00A25A" w:themeColor="accent1"/>
          <w:left w:val="nil"/>
          <w:bottom w:val="single" w:sz="8" w:space="0" w:color="00A2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D8" w:themeFill="accent1" w:themeFillTint="3F"/>
      </w:tcPr>
    </w:tblStylePr>
    <w:tblStylePr w:type="band1Horz">
      <w:tblPr/>
      <w:tcPr>
        <w:tcBorders>
          <w:left w:val="nil"/>
          <w:right w:val="nil"/>
          <w:insideH w:val="nil"/>
          <w:insideV w:val="nil"/>
        </w:tcBorders>
        <w:shd w:val="clear" w:color="auto" w:fill="A9FFD8" w:themeFill="accent1" w:themeFillTint="3F"/>
      </w:tcPr>
    </w:tblStylePr>
  </w:style>
  <w:style w:type="table" w:styleId="Lysskyggelegginguthevingsfarge2">
    <w:name w:val="Light Shading Accent 2"/>
    <w:basedOn w:val="Vanligtabell"/>
    <w:uiPriority w:val="60"/>
    <w:semiHidden/>
    <w:unhideWhenUsed/>
    <w:rsid w:val="00587ED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587ED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587ED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587ED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ysskyggelegginguthevingsfarge6">
    <w:name w:val="Light Shading Accent 6"/>
    <w:basedOn w:val="Vanligtabell"/>
    <w:uiPriority w:val="60"/>
    <w:semiHidden/>
    <w:unhideWhenUsed/>
    <w:rsid w:val="00587ED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587E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587EDC"/>
    <w:pPr>
      <w:spacing w:after="0" w:line="240" w:lineRule="auto"/>
    </w:pPr>
    <w:tblPr>
      <w:tblStyleRowBandSize w:val="1"/>
      <w:tblStyleColBandSize w:val="1"/>
      <w:tblBorders>
        <w:top w:val="single" w:sz="8" w:space="0" w:color="00A25A" w:themeColor="accent1"/>
        <w:left w:val="single" w:sz="8" w:space="0" w:color="00A25A" w:themeColor="accent1"/>
        <w:bottom w:val="single" w:sz="8" w:space="0" w:color="00A25A" w:themeColor="accent1"/>
        <w:right w:val="single" w:sz="8" w:space="0" w:color="00A25A" w:themeColor="accent1"/>
        <w:insideH w:val="single" w:sz="8" w:space="0" w:color="00A25A" w:themeColor="accent1"/>
        <w:insideV w:val="single" w:sz="8" w:space="0" w:color="00A2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5A" w:themeColor="accent1"/>
          <w:left w:val="single" w:sz="8" w:space="0" w:color="00A25A" w:themeColor="accent1"/>
          <w:bottom w:val="single" w:sz="18" w:space="0" w:color="00A25A" w:themeColor="accent1"/>
          <w:right w:val="single" w:sz="8" w:space="0" w:color="00A25A" w:themeColor="accent1"/>
          <w:insideH w:val="nil"/>
          <w:insideV w:val="single" w:sz="8" w:space="0" w:color="00A2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5A" w:themeColor="accent1"/>
          <w:left w:val="single" w:sz="8" w:space="0" w:color="00A25A" w:themeColor="accent1"/>
          <w:bottom w:val="single" w:sz="8" w:space="0" w:color="00A25A" w:themeColor="accent1"/>
          <w:right w:val="single" w:sz="8" w:space="0" w:color="00A25A" w:themeColor="accent1"/>
          <w:insideH w:val="nil"/>
          <w:insideV w:val="single" w:sz="8" w:space="0" w:color="00A2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5A" w:themeColor="accent1"/>
          <w:left w:val="single" w:sz="8" w:space="0" w:color="00A25A" w:themeColor="accent1"/>
          <w:bottom w:val="single" w:sz="8" w:space="0" w:color="00A25A" w:themeColor="accent1"/>
          <w:right w:val="single" w:sz="8" w:space="0" w:color="00A25A" w:themeColor="accent1"/>
        </w:tcBorders>
      </w:tcPr>
    </w:tblStylePr>
    <w:tblStylePr w:type="band1Vert">
      <w:tblPr/>
      <w:tcPr>
        <w:tcBorders>
          <w:top w:val="single" w:sz="8" w:space="0" w:color="00A25A" w:themeColor="accent1"/>
          <w:left w:val="single" w:sz="8" w:space="0" w:color="00A25A" w:themeColor="accent1"/>
          <w:bottom w:val="single" w:sz="8" w:space="0" w:color="00A25A" w:themeColor="accent1"/>
          <w:right w:val="single" w:sz="8" w:space="0" w:color="00A25A" w:themeColor="accent1"/>
        </w:tcBorders>
        <w:shd w:val="clear" w:color="auto" w:fill="A9FFD8" w:themeFill="accent1" w:themeFillTint="3F"/>
      </w:tcPr>
    </w:tblStylePr>
    <w:tblStylePr w:type="band1Horz">
      <w:tblPr/>
      <w:tcPr>
        <w:tcBorders>
          <w:top w:val="single" w:sz="8" w:space="0" w:color="00A25A" w:themeColor="accent1"/>
          <w:left w:val="single" w:sz="8" w:space="0" w:color="00A25A" w:themeColor="accent1"/>
          <w:bottom w:val="single" w:sz="8" w:space="0" w:color="00A25A" w:themeColor="accent1"/>
          <w:right w:val="single" w:sz="8" w:space="0" w:color="00A25A" w:themeColor="accent1"/>
          <w:insideV w:val="single" w:sz="8" w:space="0" w:color="00A25A" w:themeColor="accent1"/>
        </w:tcBorders>
        <w:shd w:val="clear" w:color="auto" w:fill="A9FFD8" w:themeFill="accent1" w:themeFillTint="3F"/>
      </w:tcPr>
    </w:tblStylePr>
    <w:tblStylePr w:type="band2Horz">
      <w:tblPr/>
      <w:tcPr>
        <w:tcBorders>
          <w:top w:val="single" w:sz="8" w:space="0" w:color="00A25A" w:themeColor="accent1"/>
          <w:left w:val="single" w:sz="8" w:space="0" w:color="00A25A" w:themeColor="accent1"/>
          <w:bottom w:val="single" w:sz="8" w:space="0" w:color="00A25A" w:themeColor="accent1"/>
          <w:right w:val="single" w:sz="8" w:space="0" w:color="00A25A" w:themeColor="accent1"/>
          <w:insideV w:val="single" w:sz="8" w:space="0" w:color="00A25A" w:themeColor="accent1"/>
        </w:tcBorders>
      </w:tcPr>
    </w:tblStylePr>
  </w:style>
  <w:style w:type="table" w:styleId="Lystrutenettuthevingsfarge2">
    <w:name w:val="Light Grid Accent 2"/>
    <w:basedOn w:val="Vanligtabell"/>
    <w:uiPriority w:val="62"/>
    <w:semiHidden/>
    <w:unhideWhenUsed/>
    <w:rsid w:val="00587E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587E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587E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587E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ystrutenettuthevingsfarge6">
    <w:name w:val="Light Grid Accent 6"/>
    <w:basedOn w:val="Vanligtabell"/>
    <w:uiPriority w:val="62"/>
    <w:semiHidden/>
    <w:unhideWhenUsed/>
    <w:rsid w:val="00587E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krotekst">
    <w:name w:val="macro"/>
    <w:link w:val="MakrotekstTegn"/>
    <w:uiPriority w:val="99"/>
    <w:semiHidden/>
    <w:unhideWhenUsed/>
    <w:rsid w:val="00587ED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foravsnitt"/>
    <w:link w:val="Makrotekst"/>
    <w:uiPriority w:val="99"/>
    <w:semiHidden/>
    <w:rsid w:val="00587EDC"/>
    <w:rPr>
      <w:rFonts w:ascii="Consolas" w:hAnsi="Consolas"/>
      <w:sz w:val="20"/>
      <w:szCs w:val="20"/>
    </w:rPr>
  </w:style>
  <w:style w:type="paragraph" w:styleId="Meldingshode">
    <w:name w:val="Message Header"/>
    <w:basedOn w:val="Normal"/>
    <w:link w:val="MeldingshodeTegn"/>
    <w:uiPriority w:val="99"/>
    <w:semiHidden/>
    <w:unhideWhenUsed/>
    <w:rsid w:val="00587ED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587EDC"/>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587EDC"/>
    <w:rPr>
      <w:sz w:val="16"/>
      <w:szCs w:val="16"/>
    </w:rPr>
  </w:style>
  <w:style w:type="table" w:styleId="Middelsliste1">
    <w:name w:val="Medium List 1"/>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00A25A" w:themeColor="accent1"/>
        <w:bottom w:val="single" w:sz="8" w:space="0" w:color="00A25A" w:themeColor="accent1"/>
      </w:tblBorders>
    </w:tblPr>
    <w:tblStylePr w:type="firstRow">
      <w:rPr>
        <w:rFonts w:asciiTheme="majorHAnsi" w:eastAsiaTheme="majorEastAsia" w:hAnsiTheme="majorHAnsi" w:cstheme="majorBidi"/>
      </w:rPr>
      <w:tblPr/>
      <w:tcPr>
        <w:tcBorders>
          <w:top w:val="nil"/>
          <w:bottom w:val="single" w:sz="8" w:space="0" w:color="00A25A" w:themeColor="accent1"/>
        </w:tcBorders>
      </w:tcPr>
    </w:tblStylePr>
    <w:tblStylePr w:type="lastRow">
      <w:rPr>
        <w:b/>
        <w:bCs/>
        <w:color w:val="44546A" w:themeColor="text2"/>
      </w:rPr>
      <w:tblPr/>
      <w:tcPr>
        <w:tcBorders>
          <w:top w:val="single" w:sz="8" w:space="0" w:color="00A25A" w:themeColor="accent1"/>
          <w:bottom w:val="single" w:sz="8" w:space="0" w:color="00A25A" w:themeColor="accent1"/>
        </w:tcBorders>
      </w:tcPr>
    </w:tblStylePr>
    <w:tblStylePr w:type="firstCol">
      <w:rPr>
        <w:b/>
        <w:bCs/>
      </w:rPr>
    </w:tblStylePr>
    <w:tblStylePr w:type="lastCol">
      <w:rPr>
        <w:b/>
        <w:bCs/>
      </w:rPr>
      <w:tblPr/>
      <w:tcPr>
        <w:tcBorders>
          <w:top w:val="single" w:sz="8" w:space="0" w:color="00A25A" w:themeColor="accent1"/>
          <w:bottom w:val="single" w:sz="8" w:space="0" w:color="00A25A" w:themeColor="accent1"/>
        </w:tcBorders>
      </w:tcPr>
    </w:tblStylePr>
    <w:tblStylePr w:type="band1Vert">
      <w:tblPr/>
      <w:tcPr>
        <w:shd w:val="clear" w:color="auto" w:fill="A9FFD8" w:themeFill="accent1" w:themeFillTint="3F"/>
      </w:tcPr>
    </w:tblStylePr>
    <w:tblStylePr w:type="band1Horz">
      <w:tblPr/>
      <w:tcPr>
        <w:shd w:val="clear" w:color="auto" w:fill="A9FFD8" w:themeFill="accent1" w:themeFillTint="3F"/>
      </w:tcPr>
    </w:tblStylePr>
  </w:style>
  <w:style w:type="table" w:styleId="Middelsliste1uthevingsfarge2">
    <w:name w:val="Medium List 1 Accent 2"/>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ddelsliste1uthevingsfarge6">
    <w:name w:val="Medium List 1 Accent 6"/>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25A" w:themeColor="accent1"/>
        <w:left w:val="single" w:sz="8" w:space="0" w:color="00A25A" w:themeColor="accent1"/>
        <w:bottom w:val="single" w:sz="8" w:space="0" w:color="00A25A" w:themeColor="accent1"/>
        <w:right w:val="single" w:sz="8" w:space="0" w:color="00A25A" w:themeColor="accent1"/>
      </w:tblBorders>
    </w:tblPr>
    <w:tblStylePr w:type="firstRow">
      <w:rPr>
        <w:sz w:val="24"/>
        <w:szCs w:val="24"/>
      </w:rPr>
      <w:tblPr/>
      <w:tcPr>
        <w:tcBorders>
          <w:top w:val="nil"/>
          <w:left w:val="nil"/>
          <w:bottom w:val="single" w:sz="24" w:space="0" w:color="00A25A" w:themeColor="accent1"/>
          <w:right w:val="nil"/>
          <w:insideH w:val="nil"/>
          <w:insideV w:val="nil"/>
        </w:tcBorders>
        <w:shd w:val="clear" w:color="auto" w:fill="FFFFFF" w:themeFill="background1"/>
      </w:tcPr>
    </w:tblStylePr>
    <w:tblStylePr w:type="lastRow">
      <w:tblPr/>
      <w:tcPr>
        <w:tcBorders>
          <w:top w:val="single" w:sz="8" w:space="0" w:color="00A2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25A" w:themeColor="accent1"/>
          <w:insideH w:val="nil"/>
          <w:insideV w:val="nil"/>
        </w:tcBorders>
        <w:shd w:val="clear" w:color="auto" w:fill="FFFFFF" w:themeFill="background1"/>
      </w:tcPr>
    </w:tblStylePr>
    <w:tblStylePr w:type="lastCol">
      <w:tblPr/>
      <w:tcPr>
        <w:tcBorders>
          <w:top w:val="nil"/>
          <w:left w:val="single" w:sz="8" w:space="0" w:color="00A2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D8" w:themeFill="accent1" w:themeFillTint="3F"/>
      </w:tcPr>
    </w:tblStylePr>
    <w:tblStylePr w:type="band1Horz">
      <w:tblPr/>
      <w:tcPr>
        <w:tcBorders>
          <w:top w:val="nil"/>
          <w:bottom w:val="nil"/>
          <w:insideH w:val="nil"/>
          <w:insideV w:val="nil"/>
        </w:tcBorders>
        <w:shd w:val="clear" w:color="auto" w:fill="A9FF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587E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587EDC"/>
    <w:pPr>
      <w:spacing w:after="0" w:line="240" w:lineRule="auto"/>
    </w:pPr>
    <w:tblPr>
      <w:tblStyleRowBandSize w:val="1"/>
      <w:tblStyleColBandSize w:val="1"/>
      <w:tblBorders>
        <w:top w:val="single" w:sz="8" w:space="0" w:color="00F989" w:themeColor="accent1" w:themeTint="BF"/>
        <w:left w:val="single" w:sz="8" w:space="0" w:color="00F989" w:themeColor="accent1" w:themeTint="BF"/>
        <w:bottom w:val="single" w:sz="8" w:space="0" w:color="00F989" w:themeColor="accent1" w:themeTint="BF"/>
        <w:right w:val="single" w:sz="8" w:space="0" w:color="00F989" w:themeColor="accent1" w:themeTint="BF"/>
        <w:insideH w:val="single" w:sz="8" w:space="0" w:color="00F989" w:themeColor="accent1" w:themeTint="BF"/>
        <w:insideV w:val="single" w:sz="8" w:space="0" w:color="00F989" w:themeColor="accent1" w:themeTint="BF"/>
      </w:tblBorders>
    </w:tblPr>
    <w:tcPr>
      <w:shd w:val="clear" w:color="auto" w:fill="A9FFD8" w:themeFill="accent1" w:themeFillTint="3F"/>
    </w:tcPr>
    <w:tblStylePr w:type="firstRow">
      <w:rPr>
        <w:b/>
        <w:bCs/>
      </w:rPr>
    </w:tblStylePr>
    <w:tblStylePr w:type="lastRow">
      <w:rPr>
        <w:b/>
        <w:bCs/>
      </w:rPr>
      <w:tblPr/>
      <w:tcPr>
        <w:tcBorders>
          <w:top w:val="single" w:sz="18" w:space="0" w:color="00F989" w:themeColor="accent1" w:themeTint="BF"/>
        </w:tcBorders>
      </w:tcPr>
    </w:tblStylePr>
    <w:tblStylePr w:type="firstCol">
      <w:rPr>
        <w:b/>
        <w:bCs/>
      </w:rPr>
    </w:tblStylePr>
    <w:tblStylePr w:type="lastCol">
      <w:rPr>
        <w:b/>
        <w:bCs/>
      </w:rPr>
    </w:tblStylePr>
    <w:tblStylePr w:type="band1Vert">
      <w:tblPr/>
      <w:tcPr>
        <w:shd w:val="clear" w:color="auto" w:fill="51FFB1" w:themeFill="accent1" w:themeFillTint="7F"/>
      </w:tcPr>
    </w:tblStylePr>
    <w:tblStylePr w:type="band1Horz">
      <w:tblPr/>
      <w:tcPr>
        <w:shd w:val="clear" w:color="auto" w:fill="51FFB1" w:themeFill="accent1" w:themeFillTint="7F"/>
      </w:tcPr>
    </w:tblStylePr>
  </w:style>
  <w:style w:type="table" w:styleId="Middelsrutenett1uthevingsfarge2">
    <w:name w:val="Medium Grid 1 Accent 2"/>
    <w:basedOn w:val="Vanligtabell"/>
    <w:uiPriority w:val="67"/>
    <w:semiHidden/>
    <w:unhideWhenUsed/>
    <w:rsid w:val="00587ED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587E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587E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587E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ddelsrutenett1uthevingsfarge6">
    <w:name w:val="Medium Grid 1 Accent 6"/>
    <w:basedOn w:val="Vanligtabell"/>
    <w:uiPriority w:val="67"/>
    <w:semiHidden/>
    <w:unhideWhenUsed/>
    <w:rsid w:val="00587E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25A" w:themeColor="accent1"/>
        <w:left w:val="single" w:sz="8" w:space="0" w:color="00A25A" w:themeColor="accent1"/>
        <w:bottom w:val="single" w:sz="8" w:space="0" w:color="00A25A" w:themeColor="accent1"/>
        <w:right w:val="single" w:sz="8" w:space="0" w:color="00A25A" w:themeColor="accent1"/>
        <w:insideH w:val="single" w:sz="8" w:space="0" w:color="00A25A" w:themeColor="accent1"/>
        <w:insideV w:val="single" w:sz="8" w:space="0" w:color="00A25A" w:themeColor="accent1"/>
      </w:tblBorders>
    </w:tblPr>
    <w:tcPr>
      <w:shd w:val="clear" w:color="auto" w:fill="A9FFD8" w:themeFill="accent1" w:themeFillTint="3F"/>
    </w:tcPr>
    <w:tblStylePr w:type="firstRow">
      <w:rPr>
        <w:b/>
        <w:bCs/>
        <w:color w:val="000000" w:themeColor="text1"/>
      </w:rPr>
      <w:tblPr/>
      <w:tcPr>
        <w:shd w:val="clear" w:color="auto" w:fill="DCFF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FDF" w:themeFill="accent1" w:themeFillTint="33"/>
      </w:tcPr>
    </w:tblStylePr>
    <w:tblStylePr w:type="band1Vert">
      <w:tblPr/>
      <w:tcPr>
        <w:shd w:val="clear" w:color="auto" w:fill="51FFB1" w:themeFill="accent1" w:themeFillTint="7F"/>
      </w:tcPr>
    </w:tblStylePr>
    <w:tblStylePr w:type="band1Horz">
      <w:tblPr/>
      <w:tcPr>
        <w:tcBorders>
          <w:insideH w:val="single" w:sz="6" w:space="0" w:color="00A25A" w:themeColor="accent1"/>
          <w:insideV w:val="single" w:sz="6" w:space="0" w:color="00A25A" w:themeColor="accent1"/>
        </w:tcBorders>
        <w:shd w:val="clear" w:color="auto" w:fill="51FFB1"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2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2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2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2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F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FB1" w:themeFill="accent1" w:themeFillTint="7F"/>
      </w:tcPr>
    </w:tblStylePr>
  </w:style>
  <w:style w:type="table" w:styleId="Middelsrutenett3uthevingsfarge2">
    <w:name w:val="Medium Grid 3 Accent 2"/>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ddelsrutenett3uthevingsfarge6">
    <w:name w:val="Medium Grid 3 Accent 6"/>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587E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587EDC"/>
    <w:pPr>
      <w:spacing w:after="0" w:line="240" w:lineRule="auto"/>
    </w:pPr>
    <w:tblPr>
      <w:tblStyleRowBandSize w:val="1"/>
      <w:tblStyleColBandSize w:val="1"/>
      <w:tblBorders>
        <w:top w:val="single" w:sz="8" w:space="0" w:color="00F989" w:themeColor="accent1" w:themeTint="BF"/>
        <w:left w:val="single" w:sz="8" w:space="0" w:color="00F989" w:themeColor="accent1" w:themeTint="BF"/>
        <w:bottom w:val="single" w:sz="8" w:space="0" w:color="00F989" w:themeColor="accent1" w:themeTint="BF"/>
        <w:right w:val="single" w:sz="8" w:space="0" w:color="00F989" w:themeColor="accent1" w:themeTint="BF"/>
        <w:insideH w:val="single" w:sz="8" w:space="0" w:color="00F989" w:themeColor="accent1" w:themeTint="BF"/>
      </w:tblBorders>
    </w:tblPr>
    <w:tblStylePr w:type="firstRow">
      <w:pPr>
        <w:spacing w:before="0" w:after="0" w:line="240" w:lineRule="auto"/>
      </w:pPr>
      <w:rPr>
        <w:b/>
        <w:bCs/>
        <w:color w:val="FFFFFF" w:themeColor="background1"/>
      </w:rPr>
      <w:tblPr/>
      <w:tcPr>
        <w:tcBorders>
          <w:top w:val="single" w:sz="8" w:space="0" w:color="00F989" w:themeColor="accent1" w:themeTint="BF"/>
          <w:left w:val="single" w:sz="8" w:space="0" w:color="00F989" w:themeColor="accent1" w:themeTint="BF"/>
          <w:bottom w:val="single" w:sz="8" w:space="0" w:color="00F989" w:themeColor="accent1" w:themeTint="BF"/>
          <w:right w:val="single" w:sz="8" w:space="0" w:color="00F989" w:themeColor="accent1" w:themeTint="BF"/>
          <w:insideH w:val="nil"/>
          <w:insideV w:val="nil"/>
        </w:tcBorders>
        <w:shd w:val="clear" w:color="auto" w:fill="00A25A" w:themeFill="accent1"/>
      </w:tcPr>
    </w:tblStylePr>
    <w:tblStylePr w:type="lastRow">
      <w:pPr>
        <w:spacing w:before="0" w:after="0" w:line="240" w:lineRule="auto"/>
      </w:pPr>
      <w:rPr>
        <w:b/>
        <w:bCs/>
      </w:rPr>
      <w:tblPr/>
      <w:tcPr>
        <w:tcBorders>
          <w:top w:val="double" w:sz="6" w:space="0" w:color="00F989" w:themeColor="accent1" w:themeTint="BF"/>
          <w:left w:val="single" w:sz="8" w:space="0" w:color="00F989" w:themeColor="accent1" w:themeTint="BF"/>
          <w:bottom w:val="single" w:sz="8" w:space="0" w:color="00F989" w:themeColor="accent1" w:themeTint="BF"/>
          <w:right w:val="single" w:sz="8" w:space="0" w:color="00F9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D8" w:themeFill="accent1" w:themeFillTint="3F"/>
      </w:tcPr>
    </w:tblStylePr>
    <w:tblStylePr w:type="band1Horz">
      <w:tblPr/>
      <w:tcPr>
        <w:tcBorders>
          <w:insideH w:val="nil"/>
          <w:insideV w:val="nil"/>
        </w:tcBorders>
        <w:shd w:val="clear" w:color="auto" w:fill="A9FFD8"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587ED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587E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587E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587E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587E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2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25A" w:themeFill="accent1"/>
      </w:tcPr>
    </w:tblStylePr>
    <w:tblStylePr w:type="lastCol">
      <w:rPr>
        <w:b/>
        <w:bCs/>
        <w:color w:val="FFFFFF" w:themeColor="background1"/>
      </w:rPr>
      <w:tblPr/>
      <w:tcPr>
        <w:tcBorders>
          <w:left w:val="nil"/>
          <w:right w:val="nil"/>
          <w:insideH w:val="nil"/>
          <w:insideV w:val="nil"/>
        </w:tcBorders>
        <w:shd w:val="clear" w:color="auto" w:fill="00A2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00A2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0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9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943" w:themeFill="accent1" w:themeFillShade="BF"/>
      </w:tcPr>
    </w:tblStylePr>
    <w:tblStylePr w:type="band1Vert">
      <w:tblPr/>
      <w:tcPr>
        <w:tcBorders>
          <w:top w:val="nil"/>
          <w:left w:val="nil"/>
          <w:bottom w:val="nil"/>
          <w:right w:val="nil"/>
          <w:insideH w:val="nil"/>
          <w:insideV w:val="nil"/>
        </w:tcBorders>
        <w:shd w:val="clear" w:color="auto" w:fill="007943" w:themeFill="accent1" w:themeFillShade="BF"/>
      </w:tcPr>
    </w:tblStylePr>
    <w:tblStylePr w:type="band1Horz">
      <w:tblPr/>
      <w:tcPr>
        <w:tcBorders>
          <w:top w:val="nil"/>
          <w:left w:val="nil"/>
          <w:bottom w:val="nil"/>
          <w:right w:val="nil"/>
          <w:insideH w:val="nil"/>
          <w:insideV w:val="nil"/>
        </w:tcBorders>
        <w:shd w:val="clear" w:color="auto" w:fill="007943" w:themeFill="accent1" w:themeFillShade="BF"/>
      </w:tcPr>
    </w:tblStylePr>
  </w:style>
  <w:style w:type="table" w:styleId="Mrklisteuthevingsfarge2">
    <w:name w:val="Dark List Accent 2"/>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euthevingsfarge6">
    <w:name w:val="Dark List Accent 6"/>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587EDC"/>
    <w:rPr>
      <w:rFonts w:ascii="Times New Roman" w:hAnsi="Times New Roman" w:cs="Times New Roman"/>
      <w:sz w:val="24"/>
      <w:szCs w:val="24"/>
    </w:rPr>
  </w:style>
  <w:style w:type="paragraph" w:customStyle="1" w:styleId="Notatoverskrift1">
    <w:name w:val="Notatoverskrift1"/>
    <w:basedOn w:val="Normal"/>
    <w:next w:val="Normal"/>
    <w:link w:val="NotatoverskriftTegn"/>
    <w:uiPriority w:val="99"/>
    <w:semiHidden/>
    <w:unhideWhenUsed/>
    <w:rsid w:val="00587EDC"/>
    <w:pPr>
      <w:spacing w:line="240" w:lineRule="auto"/>
    </w:pPr>
  </w:style>
  <w:style w:type="character" w:customStyle="1" w:styleId="NotatoverskriftTegn">
    <w:name w:val="Notatoverskrift Tegn"/>
    <w:basedOn w:val="Standardskriftforavsnitt"/>
    <w:link w:val="Notatoverskrift1"/>
    <w:uiPriority w:val="99"/>
    <w:semiHidden/>
    <w:rsid w:val="00587EDC"/>
  </w:style>
  <w:style w:type="paragraph" w:styleId="Nummerertliste">
    <w:name w:val="List Number"/>
    <w:basedOn w:val="Normal"/>
    <w:uiPriority w:val="99"/>
    <w:semiHidden/>
    <w:unhideWhenUsed/>
    <w:rsid w:val="00587EDC"/>
    <w:pPr>
      <w:numPr>
        <w:numId w:val="4"/>
      </w:numPr>
      <w:contextualSpacing/>
    </w:pPr>
  </w:style>
  <w:style w:type="paragraph" w:styleId="Nummerertliste2">
    <w:name w:val="List Number 2"/>
    <w:basedOn w:val="Normal"/>
    <w:uiPriority w:val="99"/>
    <w:semiHidden/>
    <w:unhideWhenUsed/>
    <w:rsid w:val="00587EDC"/>
    <w:pPr>
      <w:numPr>
        <w:numId w:val="5"/>
      </w:numPr>
      <w:contextualSpacing/>
    </w:pPr>
  </w:style>
  <w:style w:type="paragraph" w:styleId="Nummerertliste3">
    <w:name w:val="List Number 3"/>
    <w:basedOn w:val="Normal"/>
    <w:uiPriority w:val="99"/>
    <w:semiHidden/>
    <w:unhideWhenUsed/>
    <w:rsid w:val="00587EDC"/>
    <w:pPr>
      <w:numPr>
        <w:numId w:val="6"/>
      </w:numPr>
      <w:contextualSpacing/>
    </w:pPr>
  </w:style>
  <w:style w:type="paragraph" w:styleId="Nummerertliste4">
    <w:name w:val="List Number 4"/>
    <w:basedOn w:val="Normal"/>
    <w:uiPriority w:val="99"/>
    <w:semiHidden/>
    <w:unhideWhenUsed/>
    <w:rsid w:val="00587EDC"/>
    <w:pPr>
      <w:numPr>
        <w:numId w:val="7"/>
      </w:numPr>
      <w:contextualSpacing/>
    </w:pPr>
  </w:style>
  <w:style w:type="paragraph" w:styleId="Nummerertliste5">
    <w:name w:val="List Number 5"/>
    <w:basedOn w:val="Normal"/>
    <w:uiPriority w:val="99"/>
    <w:semiHidden/>
    <w:unhideWhenUsed/>
    <w:rsid w:val="00587EDC"/>
    <w:pPr>
      <w:numPr>
        <w:numId w:val="8"/>
      </w:numPr>
      <w:contextualSpacing/>
    </w:pPr>
  </w:style>
  <w:style w:type="character" w:customStyle="1" w:styleId="Omtale1">
    <w:name w:val="Omtale1"/>
    <w:basedOn w:val="Standardskriftforavsnitt"/>
    <w:uiPriority w:val="99"/>
    <w:semiHidden/>
    <w:unhideWhenUsed/>
    <w:rsid w:val="00587EDC"/>
    <w:rPr>
      <w:color w:val="2B579A"/>
      <w:shd w:val="clear" w:color="auto" w:fill="E1DFDD"/>
    </w:rPr>
  </w:style>
  <w:style w:type="paragraph" w:styleId="Overskriftforinnholdsfortegnelse">
    <w:name w:val="TOC Heading"/>
    <w:basedOn w:val="Overskrift1"/>
    <w:next w:val="Normal"/>
    <w:uiPriority w:val="39"/>
    <w:semiHidden/>
    <w:unhideWhenUsed/>
    <w:qFormat/>
    <w:rsid w:val="00587EDC"/>
    <w:pPr>
      <w:outlineLvl w:val="9"/>
    </w:pPr>
  </w:style>
  <w:style w:type="character" w:styleId="Plassholdertekst">
    <w:name w:val="Placeholder Text"/>
    <w:basedOn w:val="Standardskriftforavsnitt"/>
    <w:uiPriority w:val="99"/>
    <w:semiHidden/>
    <w:rsid w:val="00587EDC"/>
    <w:rPr>
      <w:color w:val="808080"/>
    </w:rPr>
  </w:style>
  <w:style w:type="paragraph" w:styleId="Punktliste">
    <w:name w:val="List Bullet"/>
    <w:basedOn w:val="Normal"/>
    <w:uiPriority w:val="99"/>
    <w:semiHidden/>
    <w:unhideWhenUsed/>
    <w:rsid w:val="00587EDC"/>
    <w:pPr>
      <w:numPr>
        <w:numId w:val="9"/>
      </w:numPr>
      <w:contextualSpacing/>
    </w:pPr>
  </w:style>
  <w:style w:type="paragraph" w:styleId="Punktliste2">
    <w:name w:val="List Bullet 2"/>
    <w:basedOn w:val="Normal"/>
    <w:uiPriority w:val="99"/>
    <w:semiHidden/>
    <w:unhideWhenUsed/>
    <w:rsid w:val="00587EDC"/>
    <w:pPr>
      <w:numPr>
        <w:numId w:val="10"/>
      </w:numPr>
      <w:contextualSpacing/>
    </w:pPr>
  </w:style>
  <w:style w:type="paragraph" w:styleId="Punktliste3">
    <w:name w:val="List Bullet 3"/>
    <w:basedOn w:val="Normal"/>
    <w:uiPriority w:val="99"/>
    <w:semiHidden/>
    <w:unhideWhenUsed/>
    <w:rsid w:val="00587EDC"/>
    <w:pPr>
      <w:numPr>
        <w:numId w:val="11"/>
      </w:numPr>
      <w:contextualSpacing/>
    </w:pPr>
  </w:style>
  <w:style w:type="paragraph" w:styleId="Punktliste4">
    <w:name w:val="List Bullet 4"/>
    <w:basedOn w:val="Normal"/>
    <w:uiPriority w:val="99"/>
    <w:semiHidden/>
    <w:unhideWhenUsed/>
    <w:rsid w:val="00587EDC"/>
    <w:pPr>
      <w:numPr>
        <w:numId w:val="12"/>
      </w:numPr>
      <w:contextualSpacing/>
    </w:pPr>
  </w:style>
  <w:style w:type="paragraph" w:styleId="Punktliste5">
    <w:name w:val="List Bullet 5"/>
    <w:basedOn w:val="Normal"/>
    <w:uiPriority w:val="99"/>
    <w:semiHidden/>
    <w:unhideWhenUsed/>
    <w:rsid w:val="00587EDC"/>
    <w:pPr>
      <w:numPr>
        <w:numId w:val="13"/>
      </w:numPr>
      <w:contextualSpacing/>
    </w:pPr>
  </w:style>
  <w:style w:type="paragraph" w:styleId="Rentekst">
    <w:name w:val="Plain Text"/>
    <w:basedOn w:val="Normal"/>
    <w:link w:val="RentekstTegn"/>
    <w:uiPriority w:val="99"/>
    <w:semiHidden/>
    <w:unhideWhenUsed/>
    <w:rsid w:val="00587EDC"/>
    <w:pPr>
      <w:spacing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87EDC"/>
    <w:rPr>
      <w:rFonts w:ascii="Consolas" w:hAnsi="Consolas"/>
      <w:sz w:val="21"/>
      <w:szCs w:val="21"/>
    </w:rPr>
  </w:style>
  <w:style w:type="table" w:customStyle="1" w:styleId="Rutenettabell1lys1">
    <w:name w:val="Rutenettabell 1 lys1"/>
    <w:basedOn w:val="Vanligtabell"/>
    <w:uiPriority w:val="46"/>
    <w:rsid w:val="00587E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uiPriority w:val="46"/>
    <w:rsid w:val="00587EDC"/>
    <w:pPr>
      <w:spacing w:after="0" w:line="240" w:lineRule="auto"/>
    </w:pPr>
    <w:tblPr>
      <w:tblStyleRowBandSize w:val="1"/>
      <w:tblStyleColBandSize w:val="1"/>
      <w:tblBorders>
        <w:top w:val="single" w:sz="4" w:space="0" w:color="73FFC0" w:themeColor="accent1" w:themeTint="66"/>
        <w:left w:val="single" w:sz="4" w:space="0" w:color="73FFC0" w:themeColor="accent1" w:themeTint="66"/>
        <w:bottom w:val="single" w:sz="4" w:space="0" w:color="73FFC0" w:themeColor="accent1" w:themeTint="66"/>
        <w:right w:val="single" w:sz="4" w:space="0" w:color="73FFC0" w:themeColor="accent1" w:themeTint="66"/>
        <w:insideH w:val="single" w:sz="4" w:space="0" w:color="73FFC0" w:themeColor="accent1" w:themeTint="66"/>
        <w:insideV w:val="single" w:sz="4" w:space="0" w:color="73FFC0" w:themeColor="accent1" w:themeTint="66"/>
      </w:tblBorders>
    </w:tblPr>
    <w:tblStylePr w:type="firstRow">
      <w:rPr>
        <w:b/>
        <w:bCs/>
      </w:rPr>
      <w:tblPr/>
      <w:tcPr>
        <w:tcBorders>
          <w:bottom w:val="single" w:sz="12" w:space="0" w:color="2EFFA1" w:themeColor="accent1" w:themeTint="99"/>
        </w:tcBorders>
      </w:tcPr>
    </w:tblStylePr>
    <w:tblStylePr w:type="lastRow">
      <w:rPr>
        <w:b/>
        <w:bCs/>
      </w:rPr>
      <w:tblPr/>
      <w:tcPr>
        <w:tcBorders>
          <w:top w:val="double" w:sz="2" w:space="0" w:color="2EFFA1" w:themeColor="accent1" w:themeTint="99"/>
        </w:tcBorders>
      </w:tcPr>
    </w:tblStylePr>
    <w:tblStylePr w:type="firstCol">
      <w:rPr>
        <w:b/>
        <w:bCs/>
      </w:rPr>
    </w:tblStylePr>
    <w:tblStylePr w:type="lastCol">
      <w:rPr>
        <w:b/>
        <w:bCs/>
      </w:rPr>
    </w:tblStylePr>
  </w:style>
  <w:style w:type="table" w:customStyle="1" w:styleId="Rutenettabell1lysuthevingsfarge21">
    <w:name w:val="Rutenettabell 1 lys – uthevingsfarge 21"/>
    <w:basedOn w:val="Vanligtabell"/>
    <w:uiPriority w:val="46"/>
    <w:rsid w:val="00587ED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uiPriority w:val="46"/>
    <w:rsid w:val="00587ED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enettabell1lysuthevingsfarge41">
    <w:name w:val="Rutenettabell 1 lys – uthevingsfarge 41"/>
    <w:basedOn w:val="Vanligtabell"/>
    <w:uiPriority w:val="46"/>
    <w:rsid w:val="00587ED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uiPriority w:val="46"/>
    <w:rsid w:val="00587ED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uiPriority w:val="46"/>
    <w:rsid w:val="00587ED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Rutenettabell21">
    <w:name w:val="Rutenettabell 21"/>
    <w:basedOn w:val="Vanligtabell"/>
    <w:uiPriority w:val="47"/>
    <w:rsid w:val="00587ED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2uthevingsfarge11">
    <w:name w:val="Rutenettabell 2 – uthevingsfarge 11"/>
    <w:basedOn w:val="Vanligtabell"/>
    <w:uiPriority w:val="47"/>
    <w:rsid w:val="00587EDC"/>
    <w:pPr>
      <w:spacing w:after="0" w:line="240" w:lineRule="auto"/>
    </w:pPr>
    <w:tblPr>
      <w:tblStyleRowBandSize w:val="1"/>
      <w:tblStyleColBandSize w:val="1"/>
      <w:tblBorders>
        <w:top w:val="single" w:sz="2" w:space="0" w:color="2EFFA1" w:themeColor="accent1" w:themeTint="99"/>
        <w:bottom w:val="single" w:sz="2" w:space="0" w:color="2EFFA1" w:themeColor="accent1" w:themeTint="99"/>
        <w:insideH w:val="single" w:sz="2" w:space="0" w:color="2EFFA1" w:themeColor="accent1" w:themeTint="99"/>
        <w:insideV w:val="single" w:sz="2" w:space="0" w:color="2EFFA1" w:themeColor="accent1" w:themeTint="99"/>
      </w:tblBorders>
    </w:tblPr>
    <w:tblStylePr w:type="firstRow">
      <w:rPr>
        <w:b/>
        <w:bCs/>
      </w:rPr>
      <w:tblPr/>
      <w:tcPr>
        <w:tcBorders>
          <w:top w:val="nil"/>
          <w:bottom w:val="single" w:sz="12" w:space="0" w:color="2EFFA1" w:themeColor="accent1" w:themeTint="99"/>
          <w:insideH w:val="nil"/>
          <w:insideV w:val="nil"/>
        </w:tcBorders>
        <w:shd w:val="clear" w:color="auto" w:fill="FFFFFF" w:themeFill="background1"/>
      </w:tcPr>
    </w:tblStylePr>
    <w:tblStylePr w:type="lastRow">
      <w:rPr>
        <w:b/>
        <w:bCs/>
      </w:rPr>
      <w:tblPr/>
      <w:tcPr>
        <w:tcBorders>
          <w:top w:val="double" w:sz="2" w:space="0" w:color="2EFFA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Rutenettabell2uthevingsfarge21">
    <w:name w:val="Rutenettabell 2 – uthevingsfarge 21"/>
    <w:basedOn w:val="Vanligtabell"/>
    <w:uiPriority w:val="47"/>
    <w:rsid w:val="00587ED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2uthevingsfarge31">
    <w:name w:val="Rutenettabell 2 – uthevingsfarge 31"/>
    <w:basedOn w:val="Vanligtabell"/>
    <w:uiPriority w:val="47"/>
    <w:rsid w:val="00587ED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2uthevingsfarge41">
    <w:name w:val="Rutenettabell 2 – uthevingsfarge 41"/>
    <w:basedOn w:val="Vanligtabell"/>
    <w:uiPriority w:val="47"/>
    <w:rsid w:val="00587E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2uthevingsfarge51">
    <w:name w:val="Rutenettabell 2 – uthevingsfarge 51"/>
    <w:basedOn w:val="Vanligtabell"/>
    <w:uiPriority w:val="47"/>
    <w:rsid w:val="00587ED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Rutenettabell2uthevingsfarge61">
    <w:name w:val="Rutenettabell 2 – uthevingsfarge 61"/>
    <w:basedOn w:val="Vanligtabell"/>
    <w:uiPriority w:val="47"/>
    <w:rsid w:val="00587ED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31">
    <w:name w:val="Rutenettabell 31"/>
    <w:basedOn w:val="Vanligtabell"/>
    <w:uiPriority w:val="48"/>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3uthevingsfarge11">
    <w:name w:val="Rutenettabell 3 – uthevingsfarge 11"/>
    <w:basedOn w:val="Vanligtabell"/>
    <w:uiPriority w:val="48"/>
    <w:rsid w:val="00587EDC"/>
    <w:pPr>
      <w:spacing w:after="0" w:line="240" w:lineRule="auto"/>
    </w:pPr>
    <w:tblPr>
      <w:tblStyleRowBandSize w:val="1"/>
      <w:tblStyleColBandSize w:val="1"/>
      <w:tblBorders>
        <w:top w:val="single" w:sz="4" w:space="0" w:color="2EFFA1" w:themeColor="accent1" w:themeTint="99"/>
        <w:left w:val="single" w:sz="4" w:space="0" w:color="2EFFA1" w:themeColor="accent1" w:themeTint="99"/>
        <w:bottom w:val="single" w:sz="4" w:space="0" w:color="2EFFA1" w:themeColor="accent1" w:themeTint="99"/>
        <w:right w:val="single" w:sz="4" w:space="0" w:color="2EFFA1" w:themeColor="accent1" w:themeTint="99"/>
        <w:insideH w:val="single" w:sz="4" w:space="0" w:color="2EFFA1" w:themeColor="accent1" w:themeTint="99"/>
        <w:insideV w:val="single" w:sz="4" w:space="0" w:color="2EFF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DF" w:themeFill="accent1" w:themeFillTint="33"/>
      </w:tcPr>
    </w:tblStylePr>
    <w:tblStylePr w:type="band1Horz">
      <w:tblPr/>
      <w:tcPr>
        <w:shd w:val="clear" w:color="auto" w:fill="B9FFDF" w:themeFill="accent1" w:themeFillTint="33"/>
      </w:tcPr>
    </w:tblStylePr>
    <w:tblStylePr w:type="neCell">
      <w:tblPr/>
      <w:tcPr>
        <w:tcBorders>
          <w:bottom w:val="single" w:sz="4" w:space="0" w:color="2EFFA1" w:themeColor="accent1" w:themeTint="99"/>
        </w:tcBorders>
      </w:tcPr>
    </w:tblStylePr>
    <w:tblStylePr w:type="nwCell">
      <w:tblPr/>
      <w:tcPr>
        <w:tcBorders>
          <w:bottom w:val="single" w:sz="4" w:space="0" w:color="2EFFA1" w:themeColor="accent1" w:themeTint="99"/>
        </w:tcBorders>
      </w:tcPr>
    </w:tblStylePr>
    <w:tblStylePr w:type="seCell">
      <w:tblPr/>
      <w:tcPr>
        <w:tcBorders>
          <w:top w:val="single" w:sz="4" w:space="0" w:color="2EFFA1" w:themeColor="accent1" w:themeTint="99"/>
        </w:tcBorders>
      </w:tcPr>
    </w:tblStylePr>
    <w:tblStylePr w:type="swCell">
      <w:tblPr/>
      <w:tcPr>
        <w:tcBorders>
          <w:top w:val="single" w:sz="4" w:space="0" w:color="2EFFA1" w:themeColor="accent1" w:themeTint="99"/>
        </w:tcBorders>
      </w:tcPr>
    </w:tblStylePr>
  </w:style>
  <w:style w:type="table" w:customStyle="1" w:styleId="Rutenettabell3uthevingsfarge21">
    <w:name w:val="Rutenettabell 3 – uthevingsfarge 21"/>
    <w:basedOn w:val="Vanligtabell"/>
    <w:uiPriority w:val="48"/>
    <w:rsid w:val="00587E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3uthevingsfarge31">
    <w:name w:val="Rutenettabell 3 – uthevingsfarge 31"/>
    <w:basedOn w:val="Vanligtabell"/>
    <w:uiPriority w:val="48"/>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3uthevingsfarge41">
    <w:name w:val="Rutenettabell 3 – uthevingsfarge 41"/>
    <w:basedOn w:val="Vanligtabell"/>
    <w:uiPriority w:val="48"/>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3uthevingsfarge51">
    <w:name w:val="Rutenettabell 3 – uthevingsfarge 51"/>
    <w:basedOn w:val="Vanligtabell"/>
    <w:uiPriority w:val="48"/>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Rutenettabell3uthevingsfarge61">
    <w:name w:val="Rutenettabell 3 – uthevingsfarge 61"/>
    <w:basedOn w:val="Vanligtabell"/>
    <w:uiPriority w:val="48"/>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41">
    <w:name w:val="Rutenettabell 41"/>
    <w:basedOn w:val="Vanligtabell"/>
    <w:uiPriority w:val="49"/>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4uthevingsfarge11">
    <w:name w:val="Rutenettabell 4 – uthevingsfarge 11"/>
    <w:basedOn w:val="Vanligtabell"/>
    <w:uiPriority w:val="49"/>
    <w:rsid w:val="00587EDC"/>
    <w:pPr>
      <w:spacing w:after="0" w:line="240" w:lineRule="auto"/>
    </w:pPr>
    <w:tblPr>
      <w:tblStyleRowBandSize w:val="1"/>
      <w:tblStyleColBandSize w:val="1"/>
      <w:tblBorders>
        <w:top w:val="single" w:sz="4" w:space="0" w:color="2EFFA1" w:themeColor="accent1" w:themeTint="99"/>
        <w:left w:val="single" w:sz="4" w:space="0" w:color="2EFFA1" w:themeColor="accent1" w:themeTint="99"/>
        <w:bottom w:val="single" w:sz="4" w:space="0" w:color="2EFFA1" w:themeColor="accent1" w:themeTint="99"/>
        <w:right w:val="single" w:sz="4" w:space="0" w:color="2EFFA1" w:themeColor="accent1" w:themeTint="99"/>
        <w:insideH w:val="single" w:sz="4" w:space="0" w:color="2EFFA1" w:themeColor="accent1" w:themeTint="99"/>
        <w:insideV w:val="single" w:sz="4" w:space="0" w:color="2EFFA1" w:themeColor="accent1" w:themeTint="99"/>
      </w:tblBorders>
    </w:tblPr>
    <w:tblStylePr w:type="firstRow">
      <w:rPr>
        <w:b/>
        <w:bCs/>
        <w:color w:val="FFFFFF" w:themeColor="background1"/>
      </w:rPr>
      <w:tblPr/>
      <w:tcPr>
        <w:tcBorders>
          <w:top w:val="single" w:sz="4" w:space="0" w:color="00A25A" w:themeColor="accent1"/>
          <w:left w:val="single" w:sz="4" w:space="0" w:color="00A25A" w:themeColor="accent1"/>
          <w:bottom w:val="single" w:sz="4" w:space="0" w:color="00A25A" w:themeColor="accent1"/>
          <w:right w:val="single" w:sz="4" w:space="0" w:color="00A25A" w:themeColor="accent1"/>
          <w:insideH w:val="nil"/>
          <w:insideV w:val="nil"/>
        </w:tcBorders>
        <w:shd w:val="clear" w:color="auto" w:fill="00A25A" w:themeFill="accent1"/>
      </w:tcPr>
    </w:tblStylePr>
    <w:tblStylePr w:type="lastRow">
      <w:rPr>
        <w:b/>
        <w:bCs/>
      </w:rPr>
      <w:tblPr/>
      <w:tcPr>
        <w:tcBorders>
          <w:top w:val="double" w:sz="4" w:space="0" w:color="00A25A" w:themeColor="accent1"/>
        </w:tcBorders>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Rutenettabell4uthevingsfarge21">
    <w:name w:val="Rutenettabell 4 – uthevingsfarge 21"/>
    <w:basedOn w:val="Vanligtabell"/>
    <w:uiPriority w:val="49"/>
    <w:rsid w:val="00587E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4uthevingsfarge31">
    <w:name w:val="Rutenettabell 4 – uthevingsfarge 31"/>
    <w:basedOn w:val="Vanligtabell"/>
    <w:uiPriority w:val="49"/>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4uthevingsfarge41">
    <w:name w:val="Rutenettabell 4 – uthevingsfarge 41"/>
    <w:basedOn w:val="Vanligtabell"/>
    <w:uiPriority w:val="49"/>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4uthevingsfarge51">
    <w:name w:val="Rutenettabell 4 – uthevingsfarge 51"/>
    <w:basedOn w:val="Vanligtabell"/>
    <w:uiPriority w:val="49"/>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Rutenettabell4uthevingsfarge61">
    <w:name w:val="Rutenettabell 4 – uthevingsfarge 61"/>
    <w:basedOn w:val="Vanligtabell"/>
    <w:uiPriority w:val="49"/>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5mrk1">
    <w:name w:val="Rutenettabell 5 mørk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utenettabell5mrkuthevingsfarge11">
    <w:name w:val="Rutenettabell 5 mørk – uthevingsfarge 1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F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5A" w:themeFill="accent1"/>
      </w:tcPr>
    </w:tblStylePr>
    <w:tblStylePr w:type="band1Vert">
      <w:tblPr/>
      <w:tcPr>
        <w:shd w:val="clear" w:color="auto" w:fill="73FFC0" w:themeFill="accent1" w:themeFillTint="66"/>
      </w:tcPr>
    </w:tblStylePr>
    <w:tblStylePr w:type="band1Horz">
      <w:tblPr/>
      <w:tcPr>
        <w:shd w:val="clear" w:color="auto" w:fill="73FFC0" w:themeFill="accent1" w:themeFillTint="66"/>
      </w:tcPr>
    </w:tblStylePr>
  </w:style>
  <w:style w:type="table" w:customStyle="1" w:styleId="Rutenettabell5mrkuthevingsfarge21">
    <w:name w:val="Rutenettabell 5 mørk – uthevingsfarge 2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Rutenettabell5mrkuthevingsfarge31">
    <w:name w:val="Rutenettabell 5 mørk – uthevingsfarge 3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Rutenettabell5mrkuthevingsfarge41">
    <w:name w:val="Rutenettabell 5 mørk – uthevingsfarge 4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Rutenettabell5mrkuthevingsfarge51">
    <w:name w:val="Rutenettabell 5 mørk – uthevingsfarge 5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utenettabell5mrkuthevingsfarge61">
    <w:name w:val="Rutenettabell 5 mørk – uthevingsfarge 6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utenettabell6fargerik1">
    <w:name w:val="Rutenettabell 6 fargerik1"/>
    <w:basedOn w:val="Vanligtabell"/>
    <w:uiPriority w:val="51"/>
    <w:rsid w:val="00587E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6fargerikuthevingsfarge11">
    <w:name w:val="Rutenettabell 6 fargerik – uthevingsfarge 11"/>
    <w:basedOn w:val="Vanligtabell"/>
    <w:uiPriority w:val="51"/>
    <w:rsid w:val="00587EDC"/>
    <w:pPr>
      <w:spacing w:after="0" w:line="240" w:lineRule="auto"/>
    </w:pPr>
    <w:rPr>
      <w:color w:val="007943" w:themeColor="accent1" w:themeShade="BF"/>
    </w:rPr>
    <w:tblPr>
      <w:tblStyleRowBandSize w:val="1"/>
      <w:tblStyleColBandSize w:val="1"/>
      <w:tblBorders>
        <w:top w:val="single" w:sz="4" w:space="0" w:color="2EFFA1" w:themeColor="accent1" w:themeTint="99"/>
        <w:left w:val="single" w:sz="4" w:space="0" w:color="2EFFA1" w:themeColor="accent1" w:themeTint="99"/>
        <w:bottom w:val="single" w:sz="4" w:space="0" w:color="2EFFA1" w:themeColor="accent1" w:themeTint="99"/>
        <w:right w:val="single" w:sz="4" w:space="0" w:color="2EFFA1" w:themeColor="accent1" w:themeTint="99"/>
        <w:insideH w:val="single" w:sz="4" w:space="0" w:color="2EFFA1" w:themeColor="accent1" w:themeTint="99"/>
        <w:insideV w:val="single" w:sz="4" w:space="0" w:color="2EFFA1" w:themeColor="accent1" w:themeTint="99"/>
      </w:tblBorders>
    </w:tblPr>
    <w:tblStylePr w:type="firstRow">
      <w:rPr>
        <w:b/>
        <w:bCs/>
      </w:rPr>
      <w:tblPr/>
      <w:tcPr>
        <w:tcBorders>
          <w:bottom w:val="single" w:sz="12" w:space="0" w:color="2EFFA1" w:themeColor="accent1" w:themeTint="99"/>
        </w:tcBorders>
      </w:tcPr>
    </w:tblStylePr>
    <w:tblStylePr w:type="lastRow">
      <w:rPr>
        <w:b/>
        <w:bCs/>
      </w:rPr>
      <w:tblPr/>
      <w:tcPr>
        <w:tcBorders>
          <w:top w:val="double" w:sz="4" w:space="0" w:color="2EFFA1" w:themeColor="accent1" w:themeTint="99"/>
        </w:tcBorders>
      </w:tcPr>
    </w:tblStylePr>
    <w:tblStylePr w:type="firstCol">
      <w:rPr>
        <w:b/>
        <w:bCs/>
      </w:rPr>
    </w:tblStylePr>
    <w:tblStylePr w:type="lastCol">
      <w:rPr>
        <w:b/>
        <w:bCs/>
      </w:rPr>
    </w:tblStylePr>
    <w:tblStylePr w:type="band1Vert">
      <w:tblPr/>
      <w:tcPr>
        <w:shd w:val="clear" w:color="auto" w:fill="B9FFDF" w:themeFill="accent1" w:themeFillTint="33"/>
      </w:tcPr>
    </w:tblStylePr>
    <w:tblStylePr w:type="band1Horz">
      <w:tblPr/>
      <w:tcPr>
        <w:shd w:val="clear" w:color="auto" w:fill="B9FFDF" w:themeFill="accent1" w:themeFillTint="33"/>
      </w:tcPr>
    </w:tblStylePr>
  </w:style>
  <w:style w:type="table" w:customStyle="1" w:styleId="Rutenettabell6fargerikuthevingsfarge21">
    <w:name w:val="Rutenettabell 6 fargerik – uthevingsfarge 21"/>
    <w:basedOn w:val="Vanligtabell"/>
    <w:uiPriority w:val="51"/>
    <w:rsid w:val="00587ED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6fargerikuthevingsfarge31">
    <w:name w:val="Rutenettabell 6 fargerik – uthevingsfarge 31"/>
    <w:basedOn w:val="Vanligtabell"/>
    <w:uiPriority w:val="51"/>
    <w:rsid w:val="00587E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6fargerikuthevingsfarge41">
    <w:name w:val="Rutenettabell 6 fargerik – uthevingsfarge 41"/>
    <w:basedOn w:val="Vanligtabell"/>
    <w:uiPriority w:val="51"/>
    <w:rsid w:val="00587E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6fargerikuthevingsfarge51">
    <w:name w:val="Rutenettabell 6 fargerik – uthevingsfarge 51"/>
    <w:basedOn w:val="Vanligtabell"/>
    <w:uiPriority w:val="51"/>
    <w:rsid w:val="00587E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Rutenettabell6fargerikuthevingsfarge61">
    <w:name w:val="Rutenettabell 6 fargerik – uthevingsfarge 61"/>
    <w:basedOn w:val="Vanligtabell"/>
    <w:uiPriority w:val="51"/>
    <w:rsid w:val="00587E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7fargerik1">
    <w:name w:val="Rutenettabell 7 fargerik1"/>
    <w:basedOn w:val="Vanligtabell"/>
    <w:uiPriority w:val="52"/>
    <w:rsid w:val="00587E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7fargerikuthevingsfarge11">
    <w:name w:val="Rutenettabell 7 fargerik – uthevingsfarge 11"/>
    <w:basedOn w:val="Vanligtabell"/>
    <w:uiPriority w:val="52"/>
    <w:rsid w:val="00587EDC"/>
    <w:pPr>
      <w:spacing w:after="0" w:line="240" w:lineRule="auto"/>
    </w:pPr>
    <w:rPr>
      <w:color w:val="007943" w:themeColor="accent1" w:themeShade="BF"/>
    </w:rPr>
    <w:tblPr>
      <w:tblStyleRowBandSize w:val="1"/>
      <w:tblStyleColBandSize w:val="1"/>
      <w:tblBorders>
        <w:top w:val="single" w:sz="4" w:space="0" w:color="2EFFA1" w:themeColor="accent1" w:themeTint="99"/>
        <w:left w:val="single" w:sz="4" w:space="0" w:color="2EFFA1" w:themeColor="accent1" w:themeTint="99"/>
        <w:bottom w:val="single" w:sz="4" w:space="0" w:color="2EFFA1" w:themeColor="accent1" w:themeTint="99"/>
        <w:right w:val="single" w:sz="4" w:space="0" w:color="2EFFA1" w:themeColor="accent1" w:themeTint="99"/>
        <w:insideH w:val="single" w:sz="4" w:space="0" w:color="2EFFA1" w:themeColor="accent1" w:themeTint="99"/>
        <w:insideV w:val="single" w:sz="4" w:space="0" w:color="2EFF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DF" w:themeFill="accent1" w:themeFillTint="33"/>
      </w:tcPr>
    </w:tblStylePr>
    <w:tblStylePr w:type="band1Horz">
      <w:tblPr/>
      <w:tcPr>
        <w:shd w:val="clear" w:color="auto" w:fill="B9FFDF" w:themeFill="accent1" w:themeFillTint="33"/>
      </w:tcPr>
    </w:tblStylePr>
    <w:tblStylePr w:type="neCell">
      <w:tblPr/>
      <w:tcPr>
        <w:tcBorders>
          <w:bottom w:val="single" w:sz="4" w:space="0" w:color="2EFFA1" w:themeColor="accent1" w:themeTint="99"/>
        </w:tcBorders>
      </w:tcPr>
    </w:tblStylePr>
    <w:tblStylePr w:type="nwCell">
      <w:tblPr/>
      <w:tcPr>
        <w:tcBorders>
          <w:bottom w:val="single" w:sz="4" w:space="0" w:color="2EFFA1" w:themeColor="accent1" w:themeTint="99"/>
        </w:tcBorders>
      </w:tcPr>
    </w:tblStylePr>
    <w:tblStylePr w:type="seCell">
      <w:tblPr/>
      <w:tcPr>
        <w:tcBorders>
          <w:top w:val="single" w:sz="4" w:space="0" w:color="2EFFA1" w:themeColor="accent1" w:themeTint="99"/>
        </w:tcBorders>
      </w:tcPr>
    </w:tblStylePr>
    <w:tblStylePr w:type="swCell">
      <w:tblPr/>
      <w:tcPr>
        <w:tcBorders>
          <w:top w:val="single" w:sz="4" w:space="0" w:color="2EFFA1" w:themeColor="accent1" w:themeTint="99"/>
        </w:tcBorders>
      </w:tcPr>
    </w:tblStylePr>
  </w:style>
  <w:style w:type="table" w:customStyle="1" w:styleId="Rutenettabell7fargerikuthevingsfarge21">
    <w:name w:val="Rutenettabell 7 fargerik – uthevingsfarge 21"/>
    <w:basedOn w:val="Vanligtabell"/>
    <w:uiPriority w:val="52"/>
    <w:rsid w:val="00587ED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7fargerikuthevingsfarge31">
    <w:name w:val="Rutenettabell 7 fargerik – uthevingsfarge 31"/>
    <w:basedOn w:val="Vanligtabell"/>
    <w:uiPriority w:val="52"/>
    <w:rsid w:val="00587E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7fargerikuthevingsfarge41">
    <w:name w:val="Rutenettabell 7 fargerik – uthevingsfarge 41"/>
    <w:basedOn w:val="Vanligtabell"/>
    <w:uiPriority w:val="52"/>
    <w:rsid w:val="00587E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7fargerikuthevingsfarge51">
    <w:name w:val="Rutenettabell 7 fargerik – uthevingsfarge 51"/>
    <w:basedOn w:val="Vanligtabell"/>
    <w:uiPriority w:val="52"/>
    <w:rsid w:val="00587E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Rutenettabell7fargerikuthevingsfarge61">
    <w:name w:val="Rutenettabell 7 fargerik – uthevingsfarge 61"/>
    <w:basedOn w:val="Vanligtabell"/>
    <w:uiPriority w:val="52"/>
    <w:rsid w:val="00587E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lys1">
    <w:name w:val="Rutenettabell lys1"/>
    <w:basedOn w:val="Vanligtabell"/>
    <w:uiPriority w:val="40"/>
    <w:rsid w:val="00587E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587EDC"/>
  </w:style>
  <w:style w:type="paragraph" w:styleId="Sitat">
    <w:name w:val="Quote"/>
    <w:basedOn w:val="Normal"/>
    <w:next w:val="Normal"/>
    <w:link w:val="SitatTegn"/>
    <w:uiPriority w:val="29"/>
    <w:semiHidden/>
    <w:qFormat/>
    <w:rsid w:val="00587ED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CC5CB6"/>
    <w:rPr>
      <w:i/>
      <w:iCs/>
      <w:color w:val="404040" w:themeColor="text1" w:themeTint="BF"/>
    </w:rPr>
  </w:style>
  <w:style w:type="character" w:styleId="Sluttnotereferanse">
    <w:name w:val="endnote reference"/>
    <w:basedOn w:val="Standardskriftforavsnitt"/>
    <w:uiPriority w:val="99"/>
    <w:semiHidden/>
    <w:unhideWhenUsed/>
    <w:rsid w:val="00587EDC"/>
    <w:rPr>
      <w:vertAlign w:val="superscript"/>
    </w:rPr>
  </w:style>
  <w:style w:type="paragraph" w:styleId="Sluttnotetekst">
    <w:name w:val="endnote text"/>
    <w:basedOn w:val="Normal"/>
    <w:link w:val="SluttnotetekstTegn"/>
    <w:uiPriority w:val="99"/>
    <w:semiHidden/>
    <w:unhideWhenUsed/>
    <w:rsid w:val="00587EDC"/>
    <w:pPr>
      <w:spacing w:line="240" w:lineRule="auto"/>
    </w:pPr>
    <w:rPr>
      <w:sz w:val="20"/>
      <w:szCs w:val="20"/>
    </w:rPr>
  </w:style>
  <w:style w:type="character" w:customStyle="1" w:styleId="SluttnotetekstTegn">
    <w:name w:val="Sluttnotetekst Tegn"/>
    <w:basedOn w:val="Standardskriftforavsnitt"/>
    <w:link w:val="Sluttnotetekst"/>
    <w:uiPriority w:val="99"/>
    <w:semiHidden/>
    <w:rsid w:val="00587EDC"/>
    <w:rPr>
      <w:sz w:val="20"/>
      <w:szCs w:val="20"/>
    </w:rPr>
  </w:style>
  <w:style w:type="character" w:customStyle="1" w:styleId="Smarthyperkobling1">
    <w:name w:val="Smart hyperkobling1"/>
    <w:basedOn w:val="Standardskriftforavsnitt"/>
    <w:uiPriority w:val="99"/>
    <w:semiHidden/>
    <w:unhideWhenUsed/>
    <w:rsid w:val="00587EDC"/>
    <w:rPr>
      <w:u w:val="dotted"/>
    </w:rPr>
  </w:style>
  <w:style w:type="character" w:customStyle="1" w:styleId="SmartLink">
    <w:name w:val="Smart Link"/>
    <w:basedOn w:val="Standardskriftforavsnitt"/>
    <w:uiPriority w:val="99"/>
    <w:semiHidden/>
    <w:unhideWhenUsed/>
    <w:rsid w:val="00587EDC"/>
    <w:rPr>
      <w:color w:val="2B579A"/>
      <w:shd w:val="clear" w:color="auto" w:fill="E1DFDD"/>
    </w:rPr>
  </w:style>
  <w:style w:type="character" w:styleId="Sterk">
    <w:name w:val="Strong"/>
    <w:basedOn w:val="Standardskriftforavsnitt"/>
    <w:uiPriority w:val="22"/>
    <w:semiHidden/>
    <w:qFormat/>
    <w:rsid w:val="00587EDC"/>
    <w:rPr>
      <w:b/>
      <w:bCs/>
    </w:rPr>
  </w:style>
  <w:style w:type="character" w:styleId="Sterkreferanse">
    <w:name w:val="Intense Reference"/>
    <w:basedOn w:val="Standardskriftforavsnitt"/>
    <w:uiPriority w:val="32"/>
    <w:semiHidden/>
    <w:qFormat/>
    <w:rsid w:val="00587EDC"/>
    <w:rPr>
      <w:b/>
      <w:bCs/>
      <w:smallCaps/>
      <w:color w:val="00A25A" w:themeColor="accent1"/>
      <w:spacing w:val="5"/>
    </w:rPr>
  </w:style>
  <w:style w:type="character" w:styleId="Sterkutheving">
    <w:name w:val="Intense Emphasis"/>
    <w:basedOn w:val="Standardskriftforavsnitt"/>
    <w:uiPriority w:val="21"/>
    <w:semiHidden/>
    <w:qFormat/>
    <w:rsid w:val="00587EDC"/>
    <w:rPr>
      <w:i/>
      <w:iCs/>
      <w:color w:val="00A25A" w:themeColor="accent1"/>
    </w:rPr>
  </w:style>
  <w:style w:type="paragraph" w:styleId="Sterktsitat">
    <w:name w:val="Intense Quote"/>
    <w:basedOn w:val="Normal"/>
    <w:next w:val="Normal"/>
    <w:link w:val="SterktsitatTegn"/>
    <w:uiPriority w:val="30"/>
    <w:semiHidden/>
    <w:qFormat/>
    <w:rsid w:val="00587EDC"/>
    <w:pPr>
      <w:pBdr>
        <w:top w:val="single" w:sz="4" w:space="10" w:color="00A25A" w:themeColor="accent1"/>
        <w:bottom w:val="single" w:sz="4" w:space="10" w:color="00A25A" w:themeColor="accent1"/>
      </w:pBdr>
      <w:spacing w:before="360" w:after="360"/>
      <w:ind w:left="864" w:right="864"/>
      <w:jc w:val="center"/>
    </w:pPr>
    <w:rPr>
      <w:i/>
      <w:iCs/>
      <w:color w:val="00A25A" w:themeColor="accent1"/>
    </w:rPr>
  </w:style>
  <w:style w:type="character" w:customStyle="1" w:styleId="SterktsitatTegn">
    <w:name w:val="Sterkt sitat Tegn"/>
    <w:basedOn w:val="Standardskriftforavsnitt"/>
    <w:link w:val="Sterktsitat"/>
    <w:uiPriority w:val="30"/>
    <w:semiHidden/>
    <w:rsid w:val="00CC5CB6"/>
    <w:rPr>
      <w:i/>
      <w:iCs/>
      <w:color w:val="00A25A" w:themeColor="accent1"/>
    </w:rPr>
  </w:style>
  <w:style w:type="paragraph" w:styleId="Stikkordregisteroverskrift">
    <w:name w:val="index heading"/>
    <w:basedOn w:val="Normal"/>
    <w:next w:val="Indeks1"/>
    <w:uiPriority w:val="99"/>
    <w:semiHidden/>
    <w:unhideWhenUsed/>
    <w:rsid w:val="00587EDC"/>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587EDC"/>
    <w:rPr>
      <w:smallCaps/>
      <w:color w:val="5A5A5A" w:themeColor="text1" w:themeTint="A5"/>
    </w:rPr>
  </w:style>
  <w:style w:type="character" w:styleId="Svakutheving">
    <w:name w:val="Subtle Emphasis"/>
    <w:basedOn w:val="Standardskriftforavsnitt"/>
    <w:uiPriority w:val="19"/>
    <w:semiHidden/>
    <w:qFormat/>
    <w:rsid w:val="00587EDC"/>
    <w:rPr>
      <w:i/>
      <w:iCs/>
      <w:color w:val="404040" w:themeColor="text1" w:themeTint="BF"/>
    </w:rPr>
  </w:style>
  <w:style w:type="table" w:styleId="Tabell-3D-effekt1">
    <w:name w:val="Table 3D effects 1"/>
    <w:basedOn w:val="Vanligtabell"/>
    <w:uiPriority w:val="99"/>
    <w:semiHidden/>
    <w:unhideWhenUsed/>
    <w:rsid w:val="00587E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587E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587E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587E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587E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587E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587E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587E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587E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587E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587E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587E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587E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587E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587E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587E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587E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587E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587E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587E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587E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587E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587E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587E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587E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587E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587E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587E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58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587E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587E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587E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587E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587E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587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Mottakerinfo"/>
    <w:next w:val="Normal"/>
    <w:link w:val="TittelTegn"/>
    <w:uiPriority w:val="10"/>
    <w:qFormat/>
    <w:rsid w:val="008612DD"/>
    <w:pPr>
      <w:spacing w:before="560" w:after="600"/>
      <w:jc w:val="right"/>
    </w:pPr>
    <w:rPr>
      <w:noProof/>
      <w:sz w:val="28"/>
      <w:szCs w:val="26"/>
    </w:rPr>
  </w:style>
  <w:style w:type="character" w:customStyle="1" w:styleId="TittelTegn">
    <w:name w:val="Tittel Tegn"/>
    <w:basedOn w:val="Standardskriftforavsnitt"/>
    <w:link w:val="Tittel"/>
    <w:uiPriority w:val="10"/>
    <w:rsid w:val="008612DD"/>
    <w:rPr>
      <w:rFonts w:asciiTheme="majorHAnsi" w:hAnsiTheme="majorHAnsi" w:cstheme="majorHAnsi"/>
      <w:noProof/>
      <w:sz w:val="28"/>
      <w:szCs w:val="26"/>
    </w:rPr>
  </w:style>
  <w:style w:type="character" w:customStyle="1" w:styleId="Ulstomtale1">
    <w:name w:val="Uløst omtale1"/>
    <w:basedOn w:val="Standardskriftforavsnitt"/>
    <w:uiPriority w:val="99"/>
    <w:semiHidden/>
    <w:unhideWhenUsed/>
    <w:rsid w:val="00587EDC"/>
    <w:rPr>
      <w:color w:val="605E5C"/>
      <w:shd w:val="clear" w:color="auto" w:fill="E1DFDD"/>
    </w:rPr>
  </w:style>
  <w:style w:type="paragraph" w:styleId="Underskrift">
    <w:name w:val="Signature"/>
    <w:basedOn w:val="Normal"/>
    <w:link w:val="UnderskriftTegn"/>
    <w:uiPriority w:val="99"/>
    <w:semiHidden/>
    <w:unhideWhenUsed/>
    <w:rsid w:val="00587EDC"/>
    <w:pPr>
      <w:spacing w:line="240" w:lineRule="auto"/>
      <w:ind w:left="4252"/>
    </w:pPr>
  </w:style>
  <w:style w:type="character" w:customStyle="1" w:styleId="UnderskriftTegn">
    <w:name w:val="Underskrift Tegn"/>
    <w:basedOn w:val="Standardskriftforavsnitt"/>
    <w:link w:val="Underskrift"/>
    <w:uiPriority w:val="99"/>
    <w:semiHidden/>
    <w:rsid w:val="00587EDC"/>
  </w:style>
  <w:style w:type="paragraph" w:styleId="Undertittel">
    <w:name w:val="Subtitle"/>
    <w:basedOn w:val="Normal"/>
    <w:next w:val="Normal"/>
    <w:link w:val="UndertittelTegn"/>
    <w:uiPriority w:val="11"/>
    <w:semiHidden/>
    <w:qFormat/>
    <w:rsid w:val="00587EDC"/>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semiHidden/>
    <w:rsid w:val="00CC5CB6"/>
    <w:rPr>
      <w:rFonts w:eastAsiaTheme="minorEastAsia"/>
      <w:color w:val="5A5A5A" w:themeColor="text1" w:themeTint="A5"/>
      <w:spacing w:val="15"/>
    </w:rPr>
  </w:style>
  <w:style w:type="character" w:styleId="Utheving">
    <w:name w:val="Emphasis"/>
    <w:basedOn w:val="Standardskriftforavsnitt"/>
    <w:uiPriority w:val="20"/>
    <w:semiHidden/>
    <w:qFormat/>
    <w:rsid w:val="00587EDC"/>
    <w:rPr>
      <w:i/>
      <w:iCs/>
    </w:rPr>
  </w:style>
  <w:style w:type="paragraph" w:styleId="Vanliginnrykk">
    <w:name w:val="Normal Indent"/>
    <w:basedOn w:val="Normal"/>
    <w:uiPriority w:val="99"/>
    <w:semiHidden/>
    <w:unhideWhenUsed/>
    <w:rsid w:val="00587EDC"/>
    <w:pPr>
      <w:ind w:left="708"/>
    </w:pPr>
  </w:style>
  <w:style w:type="table" w:customStyle="1" w:styleId="Vanligtabell11">
    <w:name w:val="Vanlig tabell 11"/>
    <w:basedOn w:val="Vanligtabell"/>
    <w:uiPriority w:val="41"/>
    <w:rsid w:val="00587E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21">
    <w:name w:val="Vanlig tabell 21"/>
    <w:basedOn w:val="Vanligtabell"/>
    <w:uiPriority w:val="42"/>
    <w:rsid w:val="00587E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anligtabell31">
    <w:name w:val="Vanlig tabell 31"/>
    <w:basedOn w:val="Vanligtabell"/>
    <w:uiPriority w:val="43"/>
    <w:rsid w:val="00587E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anligtabell41">
    <w:name w:val="Vanlig tabell 41"/>
    <w:basedOn w:val="Vanligtabell"/>
    <w:uiPriority w:val="44"/>
    <w:rsid w:val="00587E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51">
    <w:name w:val="Vanlig tabell 51"/>
    <w:basedOn w:val="Vanligtabell"/>
    <w:uiPriority w:val="45"/>
    <w:rsid w:val="00587E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fotekst">
    <w:name w:val="Infotekst"/>
    <w:basedOn w:val="Normal"/>
    <w:link w:val="InfotekstTegn"/>
    <w:qFormat/>
    <w:rsid w:val="00CC5CB6"/>
    <w:rPr>
      <w:rFonts w:asciiTheme="majorHAnsi" w:hAnsiTheme="majorHAnsi" w:cstheme="majorHAnsi"/>
      <w:sz w:val="18"/>
    </w:rPr>
  </w:style>
  <w:style w:type="character" w:customStyle="1" w:styleId="InfotekstTegn">
    <w:name w:val="Infotekst Tegn"/>
    <w:basedOn w:val="Standardskriftforavsnitt"/>
    <w:link w:val="Infotekst"/>
    <w:rsid w:val="00CC5CB6"/>
    <w:rPr>
      <w:rFonts w:asciiTheme="majorHAnsi" w:hAnsiTheme="majorHAnsi" w:cstheme="majorHAnsi"/>
      <w:sz w:val="18"/>
    </w:rPr>
  </w:style>
  <w:style w:type="paragraph" w:customStyle="1" w:styleId="Mottakerinfo">
    <w:name w:val="Mottakerinfo"/>
    <w:basedOn w:val="Normal"/>
    <w:link w:val="MottakerinfoTegn"/>
    <w:rsid w:val="00CC5CB6"/>
    <w:pPr>
      <w:spacing w:line="260" w:lineRule="exact"/>
    </w:pPr>
    <w:rPr>
      <w:rFonts w:asciiTheme="majorHAnsi" w:hAnsiTheme="majorHAnsi" w:cstheme="majorHAnsi"/>
    </w:rPr>
  </w:style>
  <w:style w:type="character" w:customStyle="1" w:styleId="MottakerinfoTegn">
    <w:name w:val="Mottakerinfo Tegn"/>
    <w:basedOn w:val="Standardskriftforavsnitt"/>
    <w:link w:val="Mottakerinfo"/>
    <w:rsid w:val="00CC5CB6"/>
    <w:rPr>
      <w:rFonts w:asciiTheme="majorHAnsi" w:hAnsiTheme="majorHAnsi" w:cstheme="majorHAnsi"/>
    </w:rPr>
  </w:style>
  <w:style w:type="table" w:customStyle="1" w:styleId="Tomtabellstil">
    <w:name w:val="Tom tabellstil"/>
    <w:basedOn w:val="Vanligtabell"/>
    <w:uiPriority w:val="99"/>
    <w:rsid w:val="003415B5"/>
    <w:pPr>
      <w:spacing w:after="0" w:line="240" w:lineRule="auto"/>
    </w:pPr>
    <w:tblPr>
      <w:tblCellMar>
        <w:left w:w="0" w:type="dxa"/>
        <w:right w:w="0" w:type="dxa"/>
      </w:tblCellMar>
    </w:tblPr>
  </w:style>
  <w:style w:type="table" w:customStyle="1" w:styleId="Sakstabell">
    <w:name w:val="Sakstabell"/>
    <w:basedOn w:val="Vanligtabell"/>
    <w:uiPriority w:val="99"/>
    <w:rsid w:val="0038738C"/>
    <w:pPr>
      <w:spacing w:after="0" w:line="240" w:lineRule="auto"/>
    </w:pPr>
    <w:tblPr>
      <w:tblBorders>
        <w:top w:val="single" w:sz="4" w:space="0" w:color="auto"/>
        <w:bottom w:val="single" w:sz="4" w:space="0" w:color="auto"/>
      </w:tblBorders>
      <w:tblCellMar>
        <w:left w:w="0" w:type="dxa"/>
        <w:right w:w="0" w:type="dxa"/>
      </w:tblCellMar>
    </w:tblPr>
    <w:tblStylePr w:type="firstRow">
      <w:rPr>
        <w:b/>
      </w:rPr>
    </w:tblStylePr>
  </w:style>
  <w:style w:type="table" w:customStyle="1" w:styleId="Tabellrutenett10">
    <w:name w:val="Tabellrutenett1"/>
    <w:basedOn w:val="Vanligtabell"/>
    <w:next w:val="Tabellrutenett"/>
    <w:uiPriority w:val="39"/>
    <w:rsid w:val="00B51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D6706E"/>
    <w:pPr>
      <w:spacing w:line="240" w:lineRule="auto"/>
    </w:pPr>
    <w:rPr>
      <w:rFonts w:ascii="Calibri Light" w:eastAsia="Calibri" w:hAnsi="Calibri Light" w:cs="Times New Roman"/>
    </w:rPr>
  </w:style>
  <w:style w:type="paragraph" w:customStyle="1" w:styleId="Normal00">
    <w:name w:val="Normal_0_0"/>
    <w:qFormat/>
    <w:rsid w:val="00A43540"/>
    <w:pPr>
      <w:spacing w:after="0" w:line="264" w:lineRule="auto"/>
    </w:pPr>
    <w:rPr>
      <w:rFonts w:ascii="Calibri Light" w:eastAsia="Cambria" w:hAnsi="Calibri Light" w:cs="Times New Roman"/>
    </w:rPr>
  </w:style>
  <w:style w:type="paragraph" w:customStyle="1" w:styleId="Normal1">
    <w:name w:val="Normal_1"/>
    <w:qFormat/>
    <w:rsid w:val="00A43540"/>
    <w:pPr>
      <w:spacing w:after="0" w:line="264" w:lineRule="auto"/>
    </w:pPr>
    <w:rPr>
      <w:rFonts w:ascii="Calibri Light" w:eastAsia="Cambria" w:hAnsi="Calibri Light" w:cs="Times New Roman"/>
    </w:rPr>
  </w:style>
  <w:style w:type="paragraph" w:customStyle="1" w:styleId="Normal2">
    <w:name w:val="Normal_2"/>
    <w:qFormat/>
    <w:rsid w:val="00A43540"/>
    <w:pPr>
      <w:spacing w:after="0" w:line="264" w:lineRule="auto"/>
    </w:pPr>
    <w:rPr>
      <w:rFonts w:ascii="Calibri Light" w:eastAsia="Cambria" w:hAnsi="Calibri Light" w:cs="Times New Roman"/>
    </w:rPr>
  </w:style>
  <w:style w:type="paragraph" w:customStyle="1" w:styleId="Normal3">
    <w:name w:val="Normal_3"/>
    <w:qFormat/>
    <w:rsid w:val="00A43540"/>
    <w:pPr>
      <w:spacing w:after="0" w:line="264" w:lineRule="auto"/>
    </w:pPr>
    <w:rPr>
      <w:rFonts w:ascii="Calibri Light" w:eastAsia="Cambria" w:hAnsi="Calibri Light" w:cs="Times New Roman"/>
    </w:rPr>
  </w:style>
  <w:style w:type="paragraph" w:customStyle="1" w:styleId="Normal4">
    <w:name w:val="Normal_4"/>
    <w:qFormat/>
    <w:rsid w:val="00A43540"/>
    <w:pPr>
      <w:spacing w:after="0" w:line="264" w:lineRule="auto"/>
    </w:pPr>
    <w:rPr>
      <w:rFonts w:ascii="Calibri Light" w:eastAsia="Cambria" w:hAnsi="Calibri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tema">
  <a:themeElements>
    <a:clrScheme name="Lyngdal kommune">
      <a:dk1>
        <a:sysClr val="windowText" lastClr="000000"/>
      </a:dk1>
      <a:lt1>
        <a:sysClr val="window" lastClr="FFFFFF"/>
      </a:lt1>
      <a:dk2>
        <a:srgbClr val="44546A"/>
      </a:dk2>
      <a:lt2>
        <a:srgbClr val="E7E6E6"/>
      </a:lt2>
      <a:accent1>
        <a:srgbClr val="00A25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yngdal kommune">
      <a:majorFont>
        <a:latin typeface="Calibri Light"/>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D0732CF0-EE07-4EFB-B994-F385AED37E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4313</Words>
  <Characters>22860</Characters>
  <Application>Microsoft Office Word</Application>
  <DocSecurity>4</DocSecurity>
  <Lines>190</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Teigen</dc:creator>
  <cp:lastModifiedBy>Torhild Hessevik Eikeland</cp:lastModifiedBy>
  <cp:revision>2</cp:revision>
  <dcterms:created xsi:type="dcterms:W3CDTF">2020-11-12T14:57:00Z</dcterms:created>
  <dcterms:modified xsi:type="dcterms:W3CDTF">2020-11-12T14:57:00Z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1ddb62-140e-4097-8af8-4e371778cdd7_ActionId">
    <vt:lpwstr>67f509fd-8308-4939-9667-35cddd9ab832</vt:lpwstr>
  </property>
  <property fmtid="{D5CDD505-2E9C-101B-9397-08002B2CF9AE}" pid="3" name="MSIP_Label_6c1ddb62-140e-4097-8af8-4e371778cdd7_Application">
    <vt:lpwstr>Microsoft Azure Information Protection</vt:lpwstr>
  </property>
  <property fmtid="{D5CDD505-2E9C-101B-9397-08002B2CF9AE}" pid="4" name="MSIP_Label_6c1ddb62-140e-4097-8af8-4e371778cdd7_Enabled">
    <vt:lpwstr>True</vt:lpwstr>
  </property>
  <property fmtid="{D5CDD505-2E9C-101B-9397-08002B2CF9AE}" pid="5" name="MSIP_Label_6c1ddb62-140e-4097-8af8-4e371778cdd7_Extended_MSFT_Method">
    <vt:lpwstr>Manual</vt:lpwstr>
  </property>
  <property fmtid="{D5CDD505-2E9C-101B-9397-08002B2CF9AE}" pid="6" name="MSIP_Label_6c1ddb62-140e-4097-8af8-4e371778cdd7_Name">
    <vt:lpwstr>Public</vt:lpwstr>
  </property>
  <property fmtid="{D5CDD505-2E9C-101B-9397-08002B2CF9AE}" pid="7" name="MSIP_Label_6c1ddb62-140e-4097-8af8-4e371778cdd7_Owner">
    <vt:lpwstr>gitte.kihl@evry.com</vt:lpwstr>
  </property>
  <property fmtid="{D5CDD505-2E9C-101B-9397-08002B2CF9AE}" pid="8" name="MSIP_Label_6c1ddb62-140e-4097-8af8-4e371778cdd7_SetDate">
    <vt:lpwstr>2019-08-27T16:38:15.2030885Z</vt:lpwstr>
  </property>
  <property fmtid="{D5CDD505-2E9C-101B-9397-08002B2CF9AE}" pid="9" name="MSIP_Label_6c1ddb62-140e-4097-8af8-4e371778cdd7_SiteId">
    <vt:lpwstr>40cc2915-e283-4a27-9471-6bdd7ca4c6e1</vt:lpwstr>
  </property>
  <property fmtid="{D5CDD505-2E9C-101B-9397-08002B2CF9AE}" pid="10" name="Sensitivity">
    <vt:lpwstr>Public</vt:lpwstr>
  </property>
</Properties>
</file>